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2CC30E" w14:textId="204371C5" w:rsidR="007239C8" w:rsidRPr="002647B7" w:rsidRDefault="006F572F" w:rsidP="00097238">
      <w:pPr>
        <w:shd w:val="clear" w:color="auto" w:fill="FFFFFF" w:themeFill="background1"/>
        <w:spacing w:after="100" w:afterAutospacing="1" w:line="360" w:lineRule="auto"/>
        <w:rPr>
          <w:rFonts w:ascii="Arial" w:hAnsi="Arial" w:cs="Arial"/>
          <w:b/>
          <w:color w:val="FFFFFF" w:themeColor="background1"/>
        </w:rPr>
      </w:pPr>
      <w:r w:rsidRPr="002647B7">
        <w:rPr>
          <w:rFonts w:ascii="Arial" w:hAnsi="Arial" w:cs="Arial"/>
          <w:b/>
          <w:noProof/>
          <w:color w:val="FFFFFF" w:themeColor="background1"/>
          <w:lang w:eastAsia="fr-FR"/>
        </w:rPr>
        <w:drawing>
          <wp:anchor distT="0" distB="0" distL="114300" distR="114300" simplePos="0" relativeHeight="251839488" behindDoc="0" locked="0" layoutInCell="1" allowOverlap="1" wp14:anchorId="559BDF63" wp14:editId="5114E784">
            <wp:simplePos x="0" y="0"/>
            <wp:positionH relativeFrom="margin">
              <wp:posOffset>-20955</wp:posOffset>
            </wp:positionH>
            <wp:positionV relativeFrom="paragraph">
              <wp:posOffset>7620</wp:posOffset>
            </wp:positionV>
            <wp:extent cx="691515" cy="671830"/>
            <wp:effectExtent l="0" t="0" r="0" b="0"/>
            <wp:wrapThrough wrapText="bothSides">
              <wp:wrapPolygon edited="0">
                <wp:start x="0" y="0"/>
                <wp:lineTo x="0" y="20824"/>
                <wp:lineTo x="20826" y="20824"/>
                <wp:lineTo x="20826" y="0"/>
                <wp:lineTo x="0" y="0"/>
              </wp:wrapPolygon>
            </wp:wrapThrough>
            <wp:docPr id="115" name="Image 115" descr="P:\gouv_eco_fin\4_PROJETS PAYS\1. Projets par pays\Mauritanie\16GEF0C210_MAURITANIE_GI _PAGEFIP\Documentation\Model_Documents\LOGOS\Expertise France\LOGO-EF-cmjn-sans-base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gouv_eco_fin\4_PROJETS PAYS\1. Projets par pays\Mauritanie\16GEF0C210_MAURITANIE_GI _PAGEFIP\Documentation\Model_Documents\LOGOS\Expertise France\LOGO-EF-cmjn-sans-baselin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1515" cy="671830"/>
                    </a:xfrm>
                    <a:prstGeom prst="rect">
                      <a:avLst/>
                    </a:prstGeom>
                    <a:noFill/>
                    <a:ln>
                      <a:noFill/>
                    </a:ln>
                  </pic:spPr>
                </pic:pic>
              </a:graphicData>
            </a:graphic>
            <wp14:sizeRelH relativeFrom="page">
              <wp14:pctWidth>0</wp14:pctWidth>
            </wp14:sizeRelH>
            <wp14:sizeRelV relativeFrom="page">
              <wp14:pctHeight>0</wp14:pctHeight>
            </wp14:sizeRelV>
          </wp:anchor>
        </w:drawing>
      </w:r>
      <w:r w:rsidR="00496AF6" w:rsidRPr="002647B7">
        <w:rPr>
          <w:rFonts w:ascii="Arial" w:hAnsi="Arial" w:cs="Arial"/>
          <w:b/>
          <w:color w:val="FFFFFF" w:themeColor="background1"/>
        </w:rPr>
        <w:t xml:space="preserve"> </w:t>
      </w:r>
    </w:p>
    <w:p w14:paraId="2967AA38" w14:textId="798419F0" w:rsidR="001C21B1" w:rsidRPr="002647B7" w:rsidRDefault="001C21B1" w:rsidP="00097238">
      <w:pPr>
        <w:shd w:val="clear" w:color="auto" w:fill="FFFFFF" w:themeFill="background1"/>
        <w:spacing w:after="100" w:afterAutospacing="1" w:line="360" w:lineRule="auto"/>
        <w:rPr>
          <w:rFonts w:ascii="Arial" w:hAnsi="Arial" w:cs="Arial"/>
          <w:b/>
          <w:color w:val="FFFFFF" w:themeColor="background1"/>
        </w:rPr>
      </w:pPr>
    </w:p>
    <w:p w14:paraId="6D477AF7" w14:textId="227D1EC4" w:rsidR="001C21B1" w:rsidRPr="002647B7" w:rsidRDefault="006F572F" w:rsidP="00097238">
      <w:pPr>
        <w:shd w:val="clear" w:color="auto" w:fill="FFFFFF" w:themeFill="background1"/>
        <w:spacing w:after="100" w:afterAutospacing="1" w:line="360" w:lineRule="auto"/>
        <w:rPr>
          <w:rFonts w:ascii="Arial" w:hAnsi="Arial" w:cs="Arial"/>
        </w:rPr>
      </w:pPr>
      <w:r w:rsidRPr="002647B7">
        <w:rPr>
          <w:rFonts w:ascii="Arial" w:hAnsi="Arial" w:cs="Arial"/>
          <w:noProof/>
          <w:lang w:eastAsia="fr-FR"/>
        </w:rPr>
        <mc:AlternateContent>
          <mc:Choice Requires="wps">
            <w:drawing>
              <wp:anchor distT="0" distB="0" distL="114300" distR="114300" simplePos="0" relativeHeight="251841536" behindDoc="0" locked="0" layoutInCell="1" allowOverlap="1" wp14:anchorId="60F9DD9E" wp14:editId="45E0A6F4">
                <wp:simplePos x="0" y="0"/>
                <wp:positionH relativeFrom="margin">
                  <wp:posOffset>462280</wp:posOffset>
                </wp:positionH>
                <wp:positionV relativeFrom="paragraph">
                  <wp:posOffset>171449</wp:posOffset>
                </wp:positionV>
                <wp:extent cx="4818490" cy="676275"/>
                <wp:effectExtent l="0" t="0" r="127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8490" cy="676275"/>
                        </a:xfrm>
                        <a:prstGeom prst="rect">
                          <a:avLst/>
                        </a:prstGeom>
                        <a:solidFill>
                          <a:srgbClr val="FFFFFF"/>
                        </a:solidFill>
                        <a:ln>
                          <a:noFill/>
                        </a:ln>
                        <a:extLst>
                          <a:ext uri="{91240B29-F687-4F45-9708-019B960494DF}">
                            <a14:hiddenLine xmlns:a14="http://schemas.microsoft.com/office/drawing/2010/main" w="9360">
                              <a:solidFill>
                                <a:srgbClr val="000000"/>
                              </a:solidFill>
                              <a:miter lim="800000"/>
                              <a:headEnd/>
                              <a:tailEnd/>
                            </a14:hiddenLine>
                          </a:ext>
                        </a:extLst>
                      </wps:spPr>
                      <wps:txbx>
                        <w:txbxContent>
                          <w:p w14:paraId="69EDCEED" w14:textId="59A2B718" w:rsidR="00671873" w:rsidRPr="002C124B" w:rsidRDefault="00671873" w:rsidP="002C124B">
                            <w:pPr>
                              <w:spacing w:after="0" w:line="240" w:lineRule="auto"/>
                              <w:jc w:val="center"/>
                              <w:rPr>
                                <w:rFonts w:ascii="Arial" w:hAnsi="Arial" w:cs="Arial"/>
                                <w:b/>
                                <w:bCs/>
                                <w:color w:val="0E408A"/>
                                <w:sz w:val="24"/>
                                <w:szCs w:val="24"/>
                              </w:rPr>
                            </w:pPr>
                            <w:r w:rsidRPr="00671873">
                              <w:rPr>
                                <w:rFonts w:ascii="Arial" w:hAnsi="Arial" w:cs="Arial"/>
                                <w:b/>
                                <w:bCs/>
                                <w:color w:val="0E408A"/>
                                <w:sz w:val="24"/>
                                <w:szCs w:val="24"/>
                              </w:rPr>
                              <w:t xml:space="preserve">Facilité d’appui pour l’opérationnalisation des Caisses des Dépôts et Consignations </w:t>
                            </w:r>
                            <w:r>
                              <w:rPr>
                                <w:rFonts w:ascii="Arial" w:hAnsi="Arial" w:cs="Arial"/>
                                <w:b/>
                                <w:bCs/>
                                <w:color w:val="0E408A"/>
                                <w:sz w:val="24"/>
                                <w:szCs w:val="24"/>
                              </w:rPr>
                              <w:t xml:space="preserve">- CDC </w:t>
                            </w:r>
                            <w:r w:rsidR="003A1F83">
                              <w:rPr>
                                <w:rFonts w:ascii="Arial" w:hAnsi="Arial" w:cs="Arial"/>
                                <w:b/>
                                <w:bCs/>
                                <w:color w:val="0E408A"/>
                                <w:sz w:val="24"/>
                                <w:szCs w:val="24"/>
                              </w:rPr>
                              <w:t>Burkina Faso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0F9DD9E" id="Rectangle 2" o:spid="_x0000_s1026" style="position:absolute;margin-left:36.4pt;margin-top:13.5pt;width:379.4pt;height:53.25pt;z-index:251841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" stroked="f" strokeweight=".26mm">
                <v:textbox>
                  <w:txbxContent>
                    <w:p w14:paraId="69EDCEED" w14:textId="59A2B718" w:rsidR="00671873" w:rsidRPr="002C124B" w:rsidRDefault="00671873" w:rsidP="002C124B">
                      <w:pPr>
                        <w:spacing w:after="0" w:line="240" w:lineRule="auto"/>
                        <w:jc w:val="center"/>
                        <w:rPr>
                          <w:rFonts w:ascii="Arial" w:hAnsi="Arial" w:cs="Arial"/>
                          <w:b/>
                          <w:bCs/>
                          <w:color w:val="0E408A"/>
                          <w:sz w:val="24"/>
                          <w:szCs w:val="24"/>
                        </w:rPr>
                      </w:pPr>
                      <w:r w:rsidRPr="00671873">
                        <w:rPr>
                          <w:rFonts w:ascii="Arial" w:hAnsi="Arial" w:cs="Arial"/>
                          <w:b/>
                          <w:bCs/>
                          <w:color w:val="0E408A"/>
                          <w:sz w:val="24"/>
                          <w:szCs w:val="24"/>
                        </w:rPr>
                        <w:t xml:space="preserve">Facilité d’appui pour l’opérationnalisation des Caisses des Dépôts et Consignations </w:t>
                      </w:r>
                      <w:r>
                        <w:rPr>
                          <w:rFonts w:ascii="Arial" w:hAnsi="Arial" w:cs="Arial"/>
                          <w:b/>
                          <w:bCs/>
                          <w:color w:val="0E408A"/>
                          <w:sz w:val="24"/>
                          <w:szCs w:val="24"/>
                        </w:rPr>
                        <w:t xml:space="preserve">- CDC </w:t>
                      </w:r>
                      <w:r w:rsidR="003A1F83">
                        <w:rPr>
                          <w:rFonts w:ascii="Arial" w:hAnsi="Arial" w:cs="Arial"/>
                          <w:b/>
                          <w:bCs/>
                          <w:color w:val="0E408A"/>
                          <w:sz w:val="24"/>
                          <w:szCs w:val="24"/>
                        </w:rPr>
                        <w:t>Burkina Faso</w:t>
                      </w:r>
                    </w:p>
                  </w:txbxContent>
                </v:textbox>
                <w10:wrap anchorx="margin"/>
              </v:rect>
            </w:pict>
          </mc:Fallback>
        </mc:AlternateContent>
      </w:r>
    </w:p>
    <w:p w14:paraId="3250B593" w14:textId="63BCC8D2" w:rsidR="007239C8" w:rsidRPr="002647B7" w:rsidRDefault="007239C8" w:rsidP="00097238">
      <w:pPr>
        <w:pStyle w:val="En-tte"/>
        <w:spacing w:after="100" w:afterAutospacing="1" w:line="360" w:lineRule="auto"/>
        <w:jc w:val="center"/>
        <w:rPr>
          <w:rFonts w:ascii="Arial" w:hAnsi="Arial" w:cs="Arial"/>
          <w:b/>
          <w:color w:val="FFFFFF" w:themeColor="background1"/>
        </w:rPr>
      </w:pPr>
      <w:r w:rsidRPr="002647B7">
        <w:rPr>
          <w:rFonts w:ascii="Arial" w:hAnsi="Arial" w:cs="Arial"/>
          <w:b/>
          <w:color w:val="FFFFFF" w:themeColor="background1"/>
        </w:rPr>
        <w:t>Mobilisation</w:t>
      </w:r>
    </w:p>
    <w:p w14:paraId="0D825B2A" w14:textId="6F5A8A72" w:rsidR="003E2BA9" w:rsidRPr="002647B7" w:rsidRDefault="003E2BA9" w:rsidP="00097238">
      <w:pPr>
        <w:pStyle w:val="En-tte"/>
        <w:pBdr>
          <w:top w:val="single" w:sz="4" w:space="1" w:color="auto"/>
          <w:left w:val="single" w:sz="4" w:space="4" w:color="auto"/>
          <w:bottom w:val="single" w:sz="4" w:space="1" w:color="auto"/>
          <w:right w:val="single" w:sz="4" w:space="4" w:color="auto"/>
        </w:pBdr>
        <w:shd w:val="clear" w:color="auto" w:fill="002060"/>
        <w:spacing w:after="100" w:afterAutospacing="1" w:line="360" w:lineRule="auto"/>
        <w:jc w:val="center"/>
        <w:rPr>
          <w:rFonts w:ascii="Arial" w:hAnsi="Arial" w:cs="Arial"/>
          <w:b/>
        </w:rPr>
      </w:pPr>
      <w:r w:rsidRPr="002647B7">
        <w:rPr>
          <w:rFonts w:ascii="Arial" w:hAnsi="Arial" w:cs="Arial"/>
          <w:b/>
        </w:rPr>
        <w:t>Termes de référence pour une mission court terme</w:t>
      </w:r>
    </w:p>
    <w:tbl>
      <w:tblPr>
        <w:tblW w:w="9327" w:type="dxa"/>
        <w:tblInd w:w="-147" w:type="dxa"/>
        <w:tblCellMar>
          <w:left w:w="70" w:type="dxa"/>
          <w:right w:w="70" w:type="dxa"/>
        </w:tblCellMar>
        <w:tblLook w:val="04A0" w:firstRow="1" w:lastRow="0" w:firstColumn="1" w:lastColumn="0" w:noHBand="0" w:noVBand="1"/>
      </w:tblPr>
      <w:tblGrid>
        <w:gridCol w:w="3119"/>
        <w:gridCol w:w="6208"/>
      </w:tblGrid>
      <w:tr w:rsidR="007239C8" w:rsidRPr="002647B7" w14:paraId="0085B2E5" w14:textId="77777777" w:rsidTr="0049490C">
        <w:trPr>
          <w:trHeight w:val="367"/>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2078E3" w14:textId="3AFB4C7C" w:rsidR="0045514B" w:rsidRPr="002647B7" w:rsidRDefault="006052CE" w:rsidP="00097238">
            <w:pPr>
              <w:spacing w:after="100" w:afterAutospacing="1" w:line="360" w:lineRule="auto"/>
              <w:rPr>
                <w:rFonts w:ascii="Arial" w:eastAsia="Times New Roman" w:hAnsi="Arial" w:cs="Arial"/>
                <w:b/>
                <w:bCs/>
                <w:lang w:eastAsia="fr-FR"/>
              </w:rPr>
            </w:pPr>
            <w:bookmarkStart w:id="0" w:name="_Hlk520271700"/>
            <w:r w:rsidRPr="002647B7">
              <w:rPr>
                <w:rFonts w:ascii="Arial" w:eastAsia="Times New Roman" w:hAnsi="Arial" w:cs="Arial"/>
                <w:b/>
                <w:bCs/>
                <w:lang w:eastAsia="fr-FR"/>
              </w:rPr>
              <w:t>Intitulé de la mission</w:t>
            </w:r>
            <w:r w:rsidR="002C124B" w:rsidRPr="002647B7">
              <w:rPr>
                <w:rFonts w:ascii="Arial" w:eastAsia="Times New Roman" w:hAnsi="Arial" w:cs="Arial"/>
                <w:b/>
                <w:bCs/>
                <w:lang w:eastAsia="fr-FR"/>
              </w:rPr>
              <w:t xml:space="preserve"> </w:t>
            </w:r>
            <w:r w:rsidR="009E2163">
              <w:rPr>
                <w:rFonts w:ascii="Arial" w:eastAsia="Times New Roman" w:hAnsi="Arial" w:cs="Arial"/>
                <w:b/>
                <w:bCs/>
                <w:lang w:eastAsia="fr-FR"/>
              </w:rPr>
              <w:t>–</w:t>
            </w:r>
            <w:r w:rsidR="002C124B" w:rsidRPr="002647B7">
              <w:rPr>
                <w:rFonts w:ascii="Arial" w:eastAsia="Times New Roman" w:hAnsi="Arial" w:cs="Arial"/>
                <w:b/>
                <w:bCs/>
                <w:lang w:eastAsia="fr-FR"/>
              </w:rPr>
              <w:t xml:space="preserve"> Activités</w:t>
            </w:r>
          </w:p>
        </w:tc>
        <w:tc>
          <w:tcPr>
            <w:tcW w:w="6208" w:type="dxa"/>
            <w:tcBorders>
              <w:top w:val="single" w:sz="4" w:space="0" w:color="auto"/>
              <w:left w:val="nil"/>
              <w:bottom w:val="single" w:sz="4" w:space="0" w:color="0E408A"/>
              <w:right w:val="single" w:sz="4" w:space="0" w:color="auto"/>
            </w:tcBorders>
            <w:shd w:val="clear" w:color="auto" w:fill="auto"/>
            <w:noWrap/>
            <w:vAlign w:val="center"/>
          </w:tcPr>
          <w:p w14:paraId="50CA6B5D" w14:textId="05E55FAF" w:rsidR="0045514B" w:rsidRPr="002647B7" w:rsidRDefault="00CB7E1A" w:rsidP="00E76CF5">
            <w:pPr>
              <w:spacing w:after="100" w:afterAutospacing="1" w:line="360" w:lineRule="auto"/>
              <w:rPr>
                <w:rFonts w:ascii="Arial" w:eastAsia="Times New Roman" w:hAnsi="Arial" w:cs="Arial"/>
                <w:lang w:eastAsia="fr-FR"/>
              </w:rPr>
            </w:pPr>
            <w:r w:rsidRPr="002647B7">
              <w:rPr>
                <w:rFonts w:ascii="Arial" w:eastAsia="Times New Roman" w:hAnsi="Arial" w:cs="Arial"/>
                <w:lang w:eastAsia="fr-FR"/>
              </w:rPr>
              <w:t>1</w:t>
            </w:r>
            <w:r w:rsidR="00CA5FBA" w:rsidRPr="002647B7">
              <w:rPr>
                <w:rFonts w:ascii="Arial" w:eastAsia="Times New Roman" w:hAnsi="Arial" w:cs="Arial"/>
                <w:lang w:eastAsia="fr-FR"/>
              </w:rPr>
              <w:t>.2</w:t>
            </w:r>
            <w:r w:rsidR="002C124B" w:rsidRPr="002647B7">
              <w:rPr>
                <w:rFonts w:ascii="Arial" w:eastAsia="Times New Roman" w:hAnsi="Arial" w:cs="Arial"/>
                <w:lang w:eastAsia="fr-FR"/>
              </w:rPr>
              <w:t xml:space="preserve">. </w:t>
            </w:r>
            <w:r w:rsidR="00CA5FBA" w:rsidRPr="002647B7">
              <w:rPr>
                <w:rFonts w:ascii="Arial" w:eastAsia="Times New Roman" w:hAnsi="Arial" w:cs="Arial"/>
                <w:lang w:eastAsia="fr-FR"/>
              </w:rPr>
              <w:t>Appui au pilotage des risques</w:t>
            </w:r>
          </w:p>
        </w:tc>
      </w:tr>
      <w:tr w:rsidR="007239C8" w:rsidRPr="002647B7" w14:paraId="5E20B090" w14:textId="77777777" w:rsidTr="00E61308">
        <w:trPr>
          <w:trHeight w:val="47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25C2FA" w14:textId="2722698B" w:rsidR="0045514B" w:rsidRPr="002647B7" w:rsidRDefault="0045514B" w:rsidP="00097238">
            <w:pPr>
              <w:spacing w:after="100" w:afterAutospacing="1" w:line="360" w:lineRule="auto"/>
              <w:rPr>
                <w:rFonts w:ascii="Arial" w:eastAsia="Times New Roman" w:hAnsi="Arial" w:cs="Arial"/>
                <w:b/>
                <w:bCs/>
                <w:lang w:eastAsia="fr-FR"/>
              </w:rPr>
            </w:pPr>
            <w:r w:rsidRPr="002647B7">
              <w:rPr>
                <w:rFonts w:ascii="Arial" w:eastAsia="Times New Roman" w:hAnsi="Arial" w:cs="Arial"/>
                <w:b/>
                <w:bCs/>
                <w:lang w:eastAsia="fr-FR"/>
              </w:rPr>
              <w:t>Composante</w:t>
            </w:r>
          </w:p>
        </w:tc>
        <w:tc>
          <w:tcPr>
            <w:tcW w:w="6208" w:type="dxa"/>
            <w:tcBorders>
              <w:top w:val="single" w:sz="4" w:space="0" w:color="auto"/>
              <w:left w:val="nil"/>
              <w:bottom w:val="single" w:sz="4" w:space="0" w:color="auto"/>
              <w:right w:val="single" w:sz="4" w:space="0" w:color="auto"/>
            </w:tcBorders>
            <w:shd w:val="clear" w:color="auto" w:fill="auto"/>
            <w:noWrap/>
            <w:vAlign w:val="center"/>
          </w:tcPr>
          <w:p w14:paraId="5FB5D7B2" w14:textId="5A640156" w:rsidR="0045514B" w:rsidRPr="002647B7" w:rsidRDefault="00CB7E1A" w:rsidP="00097238">
            <w:pPr>
              <w:spacing w:after="100" w:afterAutospacing="1" w:line="360" w:lineRule="auto"/>
              <w:rPr>
                <w:rFonts w:ascii="Arial" w:eastAsia="Times New Roman" w:hAnsi="Arial" w:cs="Arial"/>
                <w:lang w:eastAsia="fr-FR"/>
              </w:rPr>
            </w:pPr>
            <w:r w:rsidRPr="002647B7">
              <w:rPr>
                <w:rFonts w:ascii="Arial" w:eastAsia="Times New Roman" w:hAnsi="Arial" w:cs="Arial"/>
                <w:lang w:eastAsia="fr-FR"/>
              </w:rPr>
              <w:t>1</w:t>
            </w:r>
          </w:p>
        </w:tc>
      </w:tr>
      <w:tr w:rsidR="007239C8" w:rsidRPr="002647B7" w14:paraId="1722877E" w14:textId="77777777" w:rsidTr="00E61308">
        <w:trPr>
          <w:trHeight w:val="69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D5EBC6" w14:textId="7C64D35F" w:rsidR="0040298C" w:rsidRPr="002647B7" w:rsidRDefault="0040298C" w:rsidP="00097238">
            <w:pPr>
              <w:spacing w:after="100" w:afterAutospacing="1" w:line="360" w:lineRule="auto"/>
              <w:rPr>
                <w:rFonts w:ascii="Arial" w:eastAsia="Times New Roman" w:hAnsi="Arial" w:cs="Arial"/>
                <w:b/>
                <w:bCs/>
                <w:lang w:eastAsia="fr-FR"/>
              </w:rPr>
            </w:pPr>
            <w:r w:rsidRPr="002647B7">
              <w:rPr>
                <w:rFonts w:ascii="Arial" w:eastAsia="Times New Roman" w:hAnsi="Arial" w:cs="Arial"/>
                <w:b/>
                <w:bCs/>
                <w:lang w:eastAsia="fr-FR"/>
              </w:rPr>
              <w:t>Administration bénéficiaire</w:t>
            </w:r>
          </w:p>
        </w:tc>
        <w:tc>
          <w:tcPr>
            <w:tcW w:w="6208" w:type="dxa"/>
            <w:tcBorders>
              <w:top w:val="single" w:sz="4" w:space="0" w:color="auto"/>
              <w:left w:val="nil"/>
              <w:bottom w:val="single" w:sz="4" w:space="0" w:color="auto"/>
              <w:right w:val="single" w:sz="4" w:space="0" w:color="auto"/>
            </w:tcBorders>
            <w:shd w:val="clear" w:color="auto" w:fill="auto"/>
            <w:noWrap/>
            <w:vAlign w:val="center"/>
          </w:tcPr>
          <w:p w14:paraId="73C2E6F0" w14:textId="624CFFE4" w:rsidR="0040298C" w:rsidRPr="002647B7" w:rsidRDefault="002C124B" w:rsidP="003A1F83">
            <w:pPr>
              <w:spacing w:after="100" w:afterAutospacing="1" w:line="360" w:lineRule="auto"/>
              <w:rPr>
                <w:rFonts w:ascii="Arial" w:eastAsia="Times New Roman" w:hAnsi="Arial" w:cs="Arial"/>
                <w:lang w:eastAsia="fr-FR"/>
              </w:rPr>
            </w:pPr>
            <w:r w:rsidRPr="002647B7">
              <w:rPr>
                <w:rFonts w:ascii="Arial" w:eastAsia="Times New Roman" w:hAnsi="Arial" w:cs="Arial"/>
                <w:lang w:eastAsia="fr-FR"/>
              </w:rPr>
              <w:t xml:space="preserve">CDC </w:t>
            </w:r>
            <w:r w:rsidR="003A1F83" w:rsidRPr="002647B7">
              <w:rPr>
                <w:rFonts w:ascii="Arial" w:eastAsia="Times New Roman" w:hAnsi="Arial" w:cs="Arial"/>
                <w:lang w:eastAsia="fr-FR"/>
              </w:rPr>
              <w:t>Burkina Faso</w:t>
            </w:r>
          </w:p>
        </w:tc>
      </w:tr>
      <w:bookmarkEnd w:id="0"/>
    </w:tbl>
    <w:p w14:paraId="76178DA3" w14:textId="77777777" w:rsidR="00BB274E" w:rsidRPr="002647B7" w:rsidRDefault="00BB274E" w:rsidP="00097238">
      <w:pPr>
        <w:spacing w:after="100" w:afterAutospacing="1" w:line="360" w:lineRule="auto"/>
        <w:jc w:val="both"/>
        <w:rPr>
          <w:rFonts w:ascii="Arial" w:eastAsia="Times New Roman" w:hAnsi="Arial" w:cs="Arial"/>
          <w:b/>
          <w:color w:val="0E408A"/>
          <w:lang w:eastAsia="fr-FR"/>
        </w:rPr>
      </w:pPr>
    </w:p>
    <w:p w14:paraId="119C3AFB" w14:textId="50577F63" w:rsidR="00DB769B" w:rsidRPr="002647B7" w:rsidRDefault="00DB769B" w:rsidP="00097238">
      <w:pPr>
        <w:pStyle w:val="Paragraphedeliste"/>
        <w:numPr>
          <w:ilvl w:val="0"/>
          <w:numId w:val="29"/>
        </w:numPr>
        <w:spacing w:after="100" w:afterAutospacing="1" w:line="360" w:lineRule="auto"/>
        <w:jc w:val="both"/>
        <w:rPr>
          <w:rFonts w:ascii="Arial" w:eastAsia="Times New Roman" w:hAnsi="Arial" w:cs="Arial"/>
          <w:b/>
          <w:color w:val="0E408A"/>
          <w:lang w:eastAsia="fr-FR"/>
        </w:rPr>
      </w:pPr>
      <w:bookmarkStart w:id="1" w:name="_Hlk520271891"/>
      <w:r w:rsidRPr="002647B7">
        <w:rPr>
          <w:rFonts w:ascii="Arial" w:eastAsia="Times New Roman" w:hAnsi="Arial" w:cs="Arial"/>
          <w:b/>
          <w:color w:val="0E408A"/>
          <w:lang w:eastAsia="fr-FR"/>
        </w:rPr>
        <w:t xml:space="preserve">Eléments </w:t>
      </w:r>
      <w:r w:rsidR="002761FA" w:rsidRPr="002647B7">
        <w:rPr>
          <w:rFonts w:ascii="Arial" w:eastAsia="Times New Roman" w:hAnsi="Arial" w:cs="Arial"/>
          <w:b/>
          <w:color w:val="0E408A"/>
          <w:lang w:eastAsia="fr-FR"/>
        </w:rPr>
        <w:t>de contexte</w:t>
      </w:r>
      <w:r w:rsidRPr="002647B7">
        <w:rPr>
          <w:rFonts w:ascii="Arial" w:eastAsia="Times New Roman" w:hAnsi="Arial" w:cs="Arial"/>
          <w:b/>
          <w:color w:val="0E408A"/>
          <w:lang w:eastAsia="fr-FR"/>
        </w:rPr>
        <w:t> :</w:t>
      </w:r>
    </w:p>
    <w:bookmarkEnd w:id="1"/>
    <w:p w14:paraId="08214B89" w14:textId="77777777" w:rsidR="00AA1635" w:rsidRPr="002647B7" w:rsidRDefault="00AA1635" w:rsidP="00AA1635">
      <w:pPr>
        <w:jc w:val="both"/>
        <w:rPr>
          <w:rFonts w:ascii="Arial" w:hAnsi="Arial" w:cs="Arial"/>
          <w:color w:val="000000" w:themeColor="text1"/>
        </w:rPr>
      </w:pPr>
      <w:r w:rsidRPr="002647B7">
        <w:rPr>
          <w:rFonts w:ascii="Arial" w:hAnsi="Arial" w:cs="Arial"/>
          <w:color w:val="000000" w:themeColor="text1"/>
        </w:rPr>
        <w:t xml:space="preserve">La création de la Caisse des dépôts et consignations du Burkina Faso (CDC – BF) est intervenue le 09 mai 2017 suite à l’adoption de la loi n°0203-2017/AN par l’Assemblée Nationale et sa promulgation par le décret n°207-0403/PRES du 05 juin 2017. Sa mission principale est d’assurer la collecte et la mobilisation des ressources financières à long terme, afin de réaliser le financement adéquat des investissements structurants de l’Etat et des collectivités territoriales. La nomination du Directeur Général, le 27 mars 2019, a permis l’opérationnalisation de la caisse. </w:t>
      </w:r>
    </w:p>
    <w:p w14:paraId="005B8005" w14:textId="77777777" w:rsidR="00AA1635" w:rsidRPr="002647B7" w:rsidRDefault="00AA1635" w:rsidP="00AA1635">
      <w:pPr>
        <w:jc w:val="both"/>
        <w:rPr>
          <w:rFonts w:ascii="Arial" w:hAnsi="Arial" w:cs="Arial"/>
          <w:color w:val="000000" w:themeColor="text1"/>
        </w:rPr>
      </w:pPr>
      <w:r w:rsidRPr="002647B7">
        <w:rPr>
          <w:rFonts w:ascii="Arial" w:hAnsi="Arial" w:cs="Arial"/>
          <w:color w:val="000000" w:themeColor="text1"/>
        </w:rPr>
        <w:t>Depuis sa création, des activités permettant de la rendre plus fonctionnelle, ont été menées grâce notamment à l’appui technique et financier de l’Agence Française de Développement (AFD) et de la Caisse des Dépôts et Consignations de la France (CDC France).</w:t>
      </w:r>
    </w:p>
    <w:p w14:paraId="514AEA9A" w14:textId="77777777" w:rsidR="00AA1635" w:rsidRPr="002647B7" w:rsidRDefault="00AA1635" w:rsidP="00AA1635">
      <w:pPr>
        <w:jc w:val="both"/>
        <w:rPr>
          <w:rFonts w:ascii="Arial" w:hAnsi="Arial" w:cs="Arial"/>
          <w:color w:val="000000" w:themeColor="text1"/>
        </w:rPr>
      </w:pPr>
      <w:r w:rsidRPr="002647B7">
        <w:rPr>
          <w:rFonts w:ascii="Arial" w:hAnsi="Arial" w:cs="Arial"/>
          <w:color w:val="000000" w:themeColor="text1"/>
        </w:rPr>
        <w:t>Ces activités ont notamment porté sur :</w:t>
      </w:r>
    </w:p>
    <w:p w14:paraId="4216E4EC" w14:textId="77777777" w:rsidR="00AA1635" w:rsidRPr="002647B7" w:rsidRDefault="00AA1635" w:rsidP="00AA1635">
      <w:pPr>
        <w:jc w:val="both"/>
        <w:rPr>
          <w:rFonts w:ascii="Arial" w:hAnsi="Arial" w:cs="Arial"/>
          <w:color w:val="000000" w:themeColor="text1"/>
        </w:rPr>
      </w:pPr>
      <w:r w:rsidRPr="002647B7">
        <w:rPr>
          <w:rFonts w:ascii="Arial" w:hAnsi="Arial" w:cs="Arial"/>
          <w:color w:val="000000" w:themeColor="text1"/>
        </w:rPr>
        <w:t>- l’élaboration de textes de base : la loi portant création d’un établissement public à statut spécial dénommé « Caisse des dépôts et consignations du Burkina Faso » ; la loi régissant les dépôts et consignations au Burkina Faso, le projet de décret portant sur les statuts de la CDC – BF ;</w:t>
      </w:r>
    </w:p>
    <w:p w14:paraId="035904D5" w14:textId="77777777" w:rsidR="00AA1635" w:rsidRPr="002647B7" w:rsidRDefault="00AA1635" w:rsidP="00AA1635">
      <w:pPr>
        <w:jc w:val="both"/>
        <w:rPr>
          <w:rFonts w:ascii="Arial" w:hAnsi="Arial" w:cs="Arial"/>
          <w:color w:val="000000" w:themeColor="text1"/>
        </w:rPr>
      </w:pPr>
      <w:r w:rsidRPr="002647B7">
        <w:rPr>
          <w:rFonts w:ascii="Arial" w:hAnsi="Arial" w:cs="Arial"/>
          <w:color w:val="000000" w:themeColor="text1"/>
        </w:rPr>
        <w:t>- la réalisation du business plan ;</w:t>
      </w:r>
    </w:p>
    <w:p w14:paraId="091B23B8" w14:textId="77777777" w:rsidR="00AA1635" w:rsidRPr="002647B7" w:rsidRDefault="00AA1635" w:rsidP="00AA1635">
      <w:pPr>
        <w:jc w:val="both"/>
        <w:rPr>
          <w:rFonts w:ascii="Arial" w:hAnsi="Arial" w:cs="Arial"/>
          <w:color w:val="000000" w:themeColor="text1"/>
        </w:rPr>
      </w:pPr>
      <w:r w:rsidRPr="002647B7">
        <w:rPr>
          <w:rFonts w:ascii="Arial" w:hAnsi="Arial" w:cs="Arial"/>
          <w:color w:val="000000" w:themeColor="text1"/>
        </w:rPr>
        <w:t>- la réalisation du modèle prudentiel ;</w:t>
      </w:r>
    </w:p>
    <w:p w14:paraId="7135F021" w14:textId="77777777" w:rsidR="00AA1635" w:rsidRPr="002647B7" w:rsidRDefault="00AA1635" w:rsidP="00AA1635">
      <w:pPr>
        <w:jc w:val="both"/>
        <w:rPr>
          <w:rFonts w:ascii="Arial" w:hAnsi="Arial" w:cs="Arial"/>
          <w:color w:val="000000" w:themeColor="text1"/>
        </w:rPr>
      </w:pPr>
      <w:r w:rsidRPr="002647B7">
        <w:rPr>
          <w:rFonts w:ascii="Arial" w:hAnsi="Arial" w:cs="Arial"/>
          <w:color w:val="000000" w:themeColor="text1"/>
        </w:rPr>
        <w:t>- la mise en place d’un comité de surveillance,</w:t>
      </w:r>
    </w:p>
    <w:p w14:paraId="3D4A1B39" w14:textId="77777777" w:rsidR="00AA1635" w:rsidRPr="002647B7" w:rsidRDefault="00AA1635" w:rsidP="00AA1635">
      <w:pPr>
        <w:jc w:val="both"/>
        <w:rPr>
          <w:rFonts w:ascii="Arial" w:hAnsi="Arial" w:cs="Arial"/>
          <w:color w:val="000000" w:themeColor="text1"/>
        </w:rPr>
      </w:pPr>
      <w:r w:rsidRPr="002647B7">
        <w:rPr>
          <w:rFonts w:ascii="Arial" w:hAnsi="Arial" w:cs="Arial"/>
          <w:color w:val="000000" w:themeColor="text1"/>
        </w:rPr>
        <w:t>Etc.</w:t>
      </w:r>
    </w:p>
    <w:p w14:paraId="5F032FA6" w14:textId="77777777" w:rsidR="00AA1635" w:rsidRPr="002647B7" w:rsidRDefault="00AA1635" w:rsidP="00AA1635">
      <w:pPr>
        <w:jc w:val="both"/>
        <w:rPr>
          <w:rFonts w:ascii="Arial" w:hAnsi="Arial" w:cs="Arial"/>
          <w:color w:val="000000" w:themeColor="text1"/>
        </w:rPr>
      </w:pPr>
      <w:r w:rsidRPr="002647B7">
        <w:rPr>
          <w:rFonts w:ascii="Arial" w:hAnsi="Arial" w:cs="Arial"/>
          <w:color w:val="000000" w:themeColor="text1"/>
        </w:rPr>
        <w:t>Dans la suite de ces activités, il est proposé de continuer cet accompagnement selon les activités convenues dans le cadre logique et qui prévoit la mise en œuvre des 4 composantes suivantes :</w:t>
      </w:r>
    </w:p>
    <w:p w14:paraId="1847DA42" w14:textId="77777777" w:rsidR="00AA1635" w:rsidRPr="002647B7" w:rsidRDefault="00AA1635" w:rsidP="00AA1635">
      <w:pPr>
        <w:jc w:val="both"/>
        <w:rPr>
          <w:rFonts w:ascii="Arial" w:hAnsi="Arial" w:cs="Arial"/>
          <w:color w:val="000000" w:themeColor="text1"/>
        </w:rPr>
      </w:pPr>
      <w:r w:rsidRPr="002647B7">
        <w:rPr>
          <w:rFonts w:ascii="Arial" w:hAnsi="Arial" w:cs="Arial"/>
          <w:color w:val="000000" w:themeColor="text1"/>
        </w:rPr>
        <w:lastRenderedPageBreak/>
        <w:t>- Composante 1 : Accompagnement à la structuration de la CDC – BF ;</w:t>
      </w:r>
    </w:p>
    <w:p w14:paraId="178CDF7C" w14:textId="77777777" w:rsidR="00AA1635" w:rsidRPr="002647B7" w:rsidRDefault="00AA1635" w:rsidP="00AA1635">
      <w:pPr>
        <w:jc w:val="both"/>
        <w:rPr>
          <w:rFonts w:ascii="Arial" w:hAnsi="Arial" w:cs="Arial"/>
          <w:color w:val="000000" w:themeColor="text1"/>
        </w:rPr>
      </w:pPr>
      <w:r w:rsidRPr="002647B7">
        <w:rPr>
          <w:rFonts w:ascii="Arial" w:hAnsi="Arial" w:cs="Arial"/>
          <w:color w:val="000000" w:themeColor="text1"/>
        </w:rPr>
        <w:t>- Composante 2 : Appui à l’élaboration du plan d'action stratégique, des doctrines d'intervention et des plans d’affaires des CDC – BF ;</w:t>
      </w:r>
    </w:p>
    <w:p w14:paraId="126652CB" w14:textId="77777777" w:rsidR="00AA1635" w:rsidRPr="002647B7" w:rsidRDefault="00AA1635" w:rsidP="00AA1635">
      <w:pPr>
        <w:jc w:val="both"/>
        <w:rPr>
          <w:rFonts w:ascii="Arial" w:hAnsi="Arial" w:cs="Arial"/>
          <w:color w:val="000000" w:themeColor="text1"/>
        </w:rPr>
      </w:pPr>
      <w:r w:rsidRPr="002647B7">
        <w:rPr>
          <w:rFonts w:ascii="Arial" w:hAnsi="Arial" w:cs="Arial"/>
          <w:color w:val="000000" w:themeColor="text1"/>
        </w:rPr>
        <w:t>- Composante 3 : Renforcement des capacités des CDC – BF ;</w:t>
      </w:r>
    </w:p>
    <w:p w14:paraId="7A82F8CE" w14:textId="77777777" w:rsidR="00AA1635" w:rsidRPr="002647B7" w:rsidRDefault="00AA1635" w:rsidP="00AA1635">
      <w:pPr>
        <w:jc w:val="both"/>
        <w:rPr>
          <w:rFonts w:ascii="Arial" w:hAnsi="Arial" w:cs="Arial"/>
          <w:color w:val="000000" w:themeColor="text1"/>
        </w:rPr>
      </w:pPr>
      <w:r w:rsidRPr="002647B7">
        <w:rPr>
          <w:rFonts w:ascii="Arial" w:hAnsi="Arial" w:cs="Arial"/>
          <w:color w:val="000000" w:themeColor="text1"/>
        </w:rPr>
        <w:t>- Composante 4 : Réalisation des études de faisabilité et accompagnement à la mise en œuvre des investissements pilotes.</w:t>
      </w:r>
    </w:p>
    <w:p w14:paraId="0D8FE67C" w14:textId="77777777" w:rsidR="00AA1635" w:rsidRPr="002647B7" w:rsidRDefault="00AA1635" w:rsidP="00AA1635">
      <w:pPr>
        <w:jc w:val="both"/>
        <w:rPr>
          <w:rFonts w:ascii="Arial" w:hAnsi="Arial" w:cs="Arial"/>
          <w:color w:val="000000" w:themeColor="text1"/>
        </w:rPr>
      </w:pPr>
    </w:p>
    <w:p w14:paraId="25835558" w14:textId="6489C909" w:rsidR="00553DF2" w:rsidRPr="002647B7" w:rsidRDefault="00AA1635" w:rsidP="00AA1635">
      <w:pPr>
        <w:jc w:val="both"/>
        <w:rPr>
          <w:rFonts w:ascii="Arial" w:hAnsi="Arial" w:cs="Arial"/>
          <w:color w:val="000000" w:themeColor="text1"/>
        </w:rPr>
      </w:pPr>
      <w:r w:rsidRPr="002647B7">
        <w:rPr>
          <w:rFonts w:ascii="Arial" w:hAnsi="Arial" w:cs="Arial"/>
          <w:color w:val="000000" w:themeColor="text1"/>
        </w:rPr>
        <w:t>Suite à l’adoption de la loi n°0203-2017/AN par l’Assemblée Nationale et sa promulgation par le décret n°207-0403/PRES du 05 juin 2017, la CDC-BF dispose d’un statut particulier qui l’oblige à adopter les meilleures pratiques en matière de bonne gouvernance, de gestion prudente et avisée en respectant les règles prudentielles strictes.</w:t>
      </w:r>
    </w:p>
    <w:p w14:paraId="14F23BA2" w14:textId="77777777" w:rsidR="00AA1635" w:rsidRPr="002647B7" w:rsidRDefault="00AA1635" w:rsidP="00AA1635">
      <w:pPr>
        <w:jc w:val="both"/>
        <w:rPr>
          <w:rFonts w:ascii="Arial" w:hAnsi="Arial" w:cs="Arial"/>
          <w:color w:val="000000" w:themeColor="text1"/>
        </w:rPr>
      </w:pPr>
    </w:p>
    <w:p w14:paraId="1F041A6B" w14:textId="6C357CE8" w:rsidR="00244304" w:rsidRPr="002647B7" w:rsidRDefault="007E3675" w:rsidP="007E3675">
      <w:pPr>
        <w:pStyle w:val="Paragraphedeliste"/>
        <w:numPr>
          <w:ilvl w:val="0"/>
          <w:numId w:val="29"/>
        </w:numPr>
        <w:spacing w:after="100" w:afterAutospacing="1" w:line="360" w:lineRule="auto"/>
        <w:jc w:val="both"/>
        <w:rPr>
          <w:rFonts w:ascii="Arial" w:eastAsia="Times New Roman" w:hAnsi="Arial" w:cs="Arial"/>
          <w:b/>
          <w:color w:val="0E408A"/>
          <w:lang w:eastAsia="fr-FR"/>
        </w:rPr>
      </w:pPr>
      <w:r w:rsidRPr="002647B7">
        <w:rPr>
          <w:rFonts w:ascii="Arial" w:eastAsia="Times New Roman" w:hAnsi="Arial" w:cs="Arial"/>
          <w:b/>
          <w:color w:val="0E408A"/>
          <w:lang w:eastAsia="fr-FR"/>
        </w:rPr>
        <w:t>Objectifs de la mission</w:t>
      </w:r>
    </w:p>
    <w:p w14:paraId="2BE675C4" w14:textId="1AAF156B" w:rsidR="00AA1635" w:rsidRPr="002647B7" w:rsidRDefault="00AA1635" w:rsidP="006E4E2E">
      <w:pPr>
        <w:spacing w:after="100" w:afterAutospacing="1" w:line="360" w:lineRule="auto"/>
        <w:jc w:val="both"/>
        <w:rPr>
          <w:rFonts w:ascii="Arial" w:eastAsia="Times New Roman" w:hAnsi="Arial" w:cs="Arial"/>
          <w:lang w:eastAsia="fr-FR"/>
        </w:rPr>
      </w:pPr>
      <w:r w:rsidRPr="002647B7">
        <w:rPr>
          <w:rFonts w:ascii="Arial" w:eastAsia="Times New Roman" w:hAnsi="Arial" w:cs="Arial"/>
          <w:lang w:eastAsia="fr-FR"/>
        </w:rPr>
        <w:t xml:space="preserve">Il est à noter </w:t>
      </w:r>
      <w:r w:rsidR="000B4983" w:rsidRPr="002647B7">
        <w:rPr>
          <w:rFonts w:ascii="Arial" w:eastAsia="Times New Roman" w:hAnsi="Arial" w:cs="Arial"/>
          <w:lang w:eastAsia="fr-FR"/>
        </w:rPr>
        <w:t xml:space="preserve">dans le cadre de cette mission </w:t>
      </w:r>
      <w:r w:rsidRPr="002647B7">
        <w:rPr>
          <w:rFonts w:ascii="Arial" w:eastAsia="Times New Roman" w:hAnsi="Arial" w:cs="Arial"/>
          <w:lang w:eastAsia="fr-FR"/>
        </w:rPr>
        <w:t>que l</w:t>
      </w:r>
      <w:r w:rsidR="000B4983" w:rsidRPr="002647B7">
        <w:rPr>
          <w:rFonts w:ascii="Arial" w:eastAsia="Times New Roman" w:hAnsi="Arial" w:cs="Arial"/>
          <w:lang w:eastAsia="fr-FR"/>
        </w:rPr>
        <w:t>a CDC-BF dispose notamment i) d’un cahier des procédures et modes opératoires des risques et du contrôle interne et d’une note sur l’organisation du département des risques et du contrôle interne.</w:t>
      </w:r>
      <w:r w:rsidR="000C59C3" w:rsidRPr="002647B7">
        <w:rPr>
          <w:rFonts w:ascii="Arial" w:eastAsia="Times New Roman" w:hAnsi="Arial" w:cs="Arial"/>
          <w:lang w:eastAsia="fr-FR"/>
        </w:rPr>
        <w:t xml:space="preserve"> Le soumissionnaire sélectionné devra </w:t>
      </w:r>
      <w:r w:rsidR="0054059E" w:rsidRPr="002647B7">
        <w:rPr>
          <w:rFonts w:ascii="Arial" w:eastAsia="Times New Roman" w:hAnsi="Arial" w:cs="Arial"/>
          <w:lang w:eastAsia="fr-FR"/>
        </w:rPr>
        <w:t>s’appuyer</w:t>
      </w:r>
      <w:r w:rsidR="000C59C3" w:rsidRPr="002647B7">
        <w:rPr>
          <w:rFonts w:ascii="Arial" w:eastAsia="Times New Roman" w:hAnsi="Arial" w:cs="Arial"/>
          <w:lang w:eastAsia="fr-FR"/>
        </w:rPr>
        <w:t xml:space="preserve"> sur les études et livrables antérieurs, et notamment l’étude réalisée par </w:t>
      </w:r>
      <w:proofErr w:type="spellStart"/>
      <w:r w:rsidR="000C59C3" w:rsidRPr="002647B7">
        <w:rPr>
          <w:rFonts w:ascii="Arial" w:eastAsia="Times New Roman" w:hAnsi="Arial" w:cs="Arial"/>
          <w:lang w:eastAsia="fr-FR"/>
        </w:rPr>
        <w:t>SiaPartners</w:t>
      </w:r>
      <w:proofErr w:type="spellEnd"/>
      <w:r w:rsidR="000C59C3" w:rsidRPr="002647B7">
        <w:rPr>
          <w:rFonts w:ascii="Arial" w:eastAsia="Times New Roman" w:hAnsi="Arial" w:cs="Arial"/>
          <w:lang w:eastAsia="fr-FR"/>
        </w:rPr>
        <w:t xml:space="preserve"> portant sur « l’Organisation du département des risques </w:t>
      </w:r>
      <w:r w:rsidR="0054059E" w:rsidRPr="002647B7">
        <w:rPr>
          <w:rFonts w:ascii="Arial" w:eastAsia="Times New Roman" w:hAnsi="Arial" w:cs="Arial"/>
          <w:lang w:eastAsia="fr-FR"/>
        </w:rPr>
        <w:t>et du contrôle interne » qui liste les activités de cette direction.</w:t>
      </w:r>
    </w:p>
    <w:p w14:paraId="1404EA1D" w14:textId="2F7A856F" w:rsidR="006E4E2E" w:rsidRPr="002647B7" w:rsidRDefault="007E3675" w:rsidP="006E4E2E">
      <w:pPr>
        <w:spacing w:after="100" w:afterAutospacing="1" w:line="360" w:lineRule="auto"/>
        <w:jc w:val="both"/>
        <w:rPr>
          <w:rFonts w:ascii="Arial" w:hAnsi="Arial" w:cs="Arial"/>
          <w:color w:val="000000" w:themeColor="text1"/>
        </w:rPr>
      </w:pPr>
      <w:r w:rsidRPr="002647B7">
        <w:rPr>
          <w:rFonts w:ascii="Arial" w:eastAsia="Times New Roman" w:hAnsi="Arial" w:cs="Arial"/>
          <w:lang w:eastAsia="fr-FR"/>
        </w:rPr>
        <w:t>L’objectif général de cette étude est de permettre à la Caisse</w:t>
      </w:r>
      <w:r w:rsidR="00BF347C" w:rsidRPr="002647B7">
        <w:rPr>
          <w:rFonts w:ascii="Arial" w:eastAsia="Times New Roman" w:hAnsi="Arial" w:cs="Arial"/>
          <w:lang w:eastAsia="fr-FR"/>
        </w:rPr>
        <w:t xml:space="preserve"> des Dépôts et Consignations du Burkina Faso </w:t>
      </w:r>
      <w:r w:rsidR="006E4E2E" w:rsidRPr="002647B7">
        <w:rPr>
          <w:rFonts w:ascii="Arial" w:hAnsi="Arial" w:cs="Arial"/>
          <w:color w:val="000000" w:themeColor="text1"/>
        </w:rPr>
        <w:t xml:space="preserve">de disposer </w:t>
      </w:r>
      <w:r w:rsidR="00CA5FBA" w:rsidRPr="002647B7">
        <w:rPr>
          <w:rFonts w:ascii="Arial" w:hAnsi="Arial" w:cs="Arial"/>
          <w:color w:val="000000" w:themeColor="text1"/>
        </w:rPr>
        <w:t>d’un appui au pilotage des risques</w:t>
      </w:r>
      <w:r w:rsidR="000B4983" w:rsidRPr="002647B7">
        <w:rPr>
          <w:rFonts w:ascii="Arial" w:hAnsi="Arial" w:cs="Arial"/>
          <w:color w:val="000000" w:themeColor="text1"/>
        </w:rPr>
        <w:t xml:space="preserve"> afin de maitriser, de piloter et d’évaluer notamment ses risques financiers (crédit, marché, taux), ses risques de bilan, etc.</w:t>
      </w:r>
    </w:p>
    <w:p w14:paraId="559F0B93" w14:textId="47B202AD" w:rsidR="007E3675" w:rsidRPr="002647B7" w:rsidRDefault="007E3675" w:rsidP="006E4E2E">
      <w:pPr>
        <w:spacing w:after="100" w:afterAutospacing="1" w:line="360" w:lineRule="auto"/>
        <w:jc w:val="both"/>
        <w:rPr>
          <w:rFonts w:ascii="Arial" w:hAnsi="Arial" w:cs="Arial"/>
          <w:color w:val="000000" w:themeColor="text1"/>
        </w:rPr>
      </w:pPr>
      <w:r w:rsidRPr="002647B7">
        <w:rPr>
          <w:rFonts w:ascii="Arial" w:hAnsi="Arial" w:cs="Arial"/>
          <w:color w:val="000000" w:themeColor="text1"/>
        </w:rPr>
        <w:t>De façon spécifique, l’étude devra permettre la réalisation des objectifs ci-après :</w:t>
      </w:r>
    </w:p>
    <w:p w14:paraId="5D3BF13E" w14:textId="02A41EAA" w:rsidR="00220580" w:rsidRPr="002647B7" w:rsidRDefault="00CA5FBA" w:rsidP="00220580">
      <w:pPr>
        <w:pStyle w:val="Paragraphedeliste"/>
        <w:numPr>
          <w:ilvl w:val="0"/>
          <w:numId w:val="37"/>
        </w:numPr>
        <w:spacing w:line="276" w:lineRule="auto"/>
        <w:jc w:val="both"/>
        <w:rPr>
          <w:rFonts w:ascii="Arial" w:hAnsi="Arial" w:cs="Arial"/>
          <w:color w:val="000000" w:themeColor="text1"/>
        </w:rPr>
      </w:pPr>
      <w:r w:rsidRPr="002647B7">
        <w:rPr>
          <w:rFonts w:ascii="Arial" w:hAnsi="Arial" w:cs="Arial"/>
          <w:color w:val="000000" w:themeColor="text1"/>
        </w:rPr>
        <w:t>construire un outil</w:t>
      </w:r>
      <w:r w:rsidR="00633435">
        <w:rPr>
          <w:rFonts w:ascii="Arial" w:hAnsi="Arial" w:cs="Arial"/>
          <w:color w:val="000000" w:themeColor="text1"/>
        </w:rPr>
        <w:t xml:space="preserve"> d’identification, </w:t>
      </w:r>
      <w:r w:rsidRPr="002647B7">
        <w:rPr>
          <w:rFonts w:ascii="Arial" w:hAnsi="Arial" w:cs="Arial"/>
          <w:color w:val="000000" w:themeColor="text1"/>
        </w:rPr>
        <w:t>d’évaluation</w:t>
      </w:r>
      <w:r w:rsidR="00191830" w:rsidRPr="002647B7">
        <w:rPr>
          <w:rFonts w:ascii="Arial" w:hAnsi="Arial" w:cs="Arial"/>
          <w:color w:val="000000" w:themeColor="text1"/>
        </w:rPr>
        <w:t xml:space="preserve"> </w:t>
      </w:r>
      <w:r w:rsidR="000C59C3" w:rsidRPr="002647B7">
        <w:rPr>
          <w:rFonts w:ascii="Arial" w:hAnsi="Arial" w:cs="Arial"/>
          <w:color w:val="000000" w:themeColor="text1"/>
        </w:rPr>
        <w:t xml:space="preserve">et de pilotage </w:t>
      </w:r>
      <w:r w:rsidR="009D39D8">
        <w:rPr>
          <w:rFonts w:ascii="Arial" w:hAnsi="Arial" w:cs="Arial"/>
          <w:color w:val="000000" w:themeColor="text1"/>
        </w:rPr>
        <w:t xml:space="preserve">des risques permettant l’élaboration d’une cartographie des risques pour la CDC-BF </w:t>
      </w:r>
      <w:r w:rsidR="0054059E" w:rsidRPr="002647B7">
        <w:rPr>
          <w:rFonts w:ascii="Arial" w:hAnsi="Arial" w:cs="Arial"/>
          <w:color w:val="000000" w:themeColor="text1"/>
        </w:rPr>
        <w:t>;</w:t>
      </w:r>
    </w:p>
    <w:p w14:paraId="5B88D0EF" w14:textId="7187E425" w:rsidR="0054059E" w:rsidRPr="002647B7" w:rsidRDefault="00220580" w:rsidP="0054059E">
      <w:pPr>
        <w:pStyle w:val="Paragraphedeliste"/>
        <w:numPr>
          <w:ilvl w:val="0"/>
          <w:numId w:val="37"/>
        </w:numPr>
        <w:rPr>
          <w:rFonts w:ascii="Arial" w:hAnsi="Arial" w:cs="Arial"/>
        </w:rPr>
      </w:pPr>
      <w:r w:rsidRPr="002647B7">
        <w:rPr>
          <w:rFonts w:ascii="Arial" w:hAnsi="Arial" w:cs="Arial"/>
          <w:color w:val="000000" w:themeColor="text1"/>
        </w:rPr>
        <w:t>proposer des tableaux de bords d’évaluation et de suivi</w:t>
      </w:r>
      <w:r w:rsidR="0054059E" w:rsidRPr="002647B7">
        <w:rPr>
          <w:rFonts w:ascii="Arial" w:hAnsi="Arial" w:cs="Arial"/>
          <w:color w:val="000000" w:themeColor="text1"/>
        </w:rPr>
        <w:t> </w:t>
      </w:r>
      <w:r w:rsidR="00633435">
        <w:rPr>
          <w:rFonts w:ascii="Arial" w:hAnsi="Arial" w:cs="Arial"/>
          <w:color w:val="000000" w:themeColor="text1"/>
        </w:rPr>
        <w:t xml:space="preserve">périodique des risques </w:t>
      </w:r>
      <w:r w:rsidR="0054059E" w:rsidRPr="002647B7">
        <w:rPr>
          <w:rFonts w:ascii="Arial" w:hAnsi="Arial" w:cs="Arial"/>
          <w:color w:val="000000" w:themeColor="text1"/>
        </w:rPr>
        <w:t>;</w:t>
      </w:r>
    </w:p>
    <w:p w14:paraId="39C152DA" w14:textId="6D391781" w:rsidR="000974EA" w:rsidRDefault="0054059E" w:rsidP="0054059E">
      <w:pPr>
        <w:pStyle w:val="Paragraphedeliste"/>
        <w:numPr>
          <w:ilvl w:val="0"/>
          <w:numId w:val="37"/>
        </w:numPr>
        <w:rPr>
          <w:rFonts w:ascii="Arial" w:hAnsi="Arial" w:cs="Arial"/>
        </w:rPr>
      </w:pPr>
      <w:r w:rsidRPr="002647B7">
        <w:rPr>
          <w:rFonts w:ascii="Arial" w:hAnsi="Arial" w:cs="Arial"/>
        </w:rPr>
        <w:t>concevoir la procédure et les outils d’encadrement des risques pris par les métiers (investissements d’intérêt général / Investissement</w:t>
      </w:r>
      <w:r w:rsidR="009E2163">
        <w:rPr>
          <w:rFonts w:ascii="Arial" w:hAnsi="Arial" w:cs="Arial"/>
        </w:rPr>
        <w:t>s</w:t>
      </w:r>
      <w:r w:rsidR="00CF7A41" w:rsidRPr="002647B7">
        <w:rPr>
          <w:rFonts w:ascii="Arial" w:hAnsi="Arial" w:cs="Arial"/>
        </w:rPr>
        <w:t xml:space="preserve"> financier</w:t>
      </w:r>
      <w:r w:rsidR="009E2163">
        <w:rPr>
          <w:rFonts w:ascii="Arial" w:hAnsi="Arial" w:cs="Arial"/>
        </w:rPr>
        <w:t>s</w:t>
      </w:r>
      <w:r w:rsidR="00CF7A41" w:rsidRPr="002647B7">
        <w:rPr>
          <w:rFonts w:ascii="Arial" w:hAnsi="Arial" w:cs="Arial"/>
        </w:rPr>
        <w:t xml:space="preserve"> et gestion d’actifs)</w:t>
      </w:r>
      <w:r w:rsidR="000974EA">
        <w:rPr>
          <w:rFonts w:ascii="Arial" w:hAnsi="Arial" w:cs="Arial"/>
        </w:rPr>
        <w:t>,</w:t>
      </w:r>
    </w:p>
    <w:p w14:paraId="3011631B" w14:textId="6D8DE7FD" w:rsidR="00191830" w:rsidRPr="002647B7" w:rsidRDefault="000974EA" w:rsidP="0054059E">
      <w:pPr>
        <w:pStyle w:val="Paragraphedeliste"/>
        <w:numPr>
          <w:ilvl w:val="0"/>
          <w:numId w:val="37"/>
        </w:numPr>
        <w:rPr>
          <w:rFonts w:ascii="Arial" w:hAnsi="Arial" w:cs="Arial"/>
        </w:rPr>
      </w:pPr>
      <w:r>
        <w:rPr>
          <w:rFonts w:ascii="Arial" w:hAnsi="Arial" w:cs="Arial"/>
        </w:rPr>
        <w:t>mettre en cohérence le système de gestion des risques et les activités du contrôle interne</w:t>
      </w:r>
      <w:r w:rsidR="00CF7A41" w:rsidRPr="002647B7">
        <w:rPr>
          <w:rFonts w:ascii="Arial" w:hAnsi="Arial" w:cs="Arial"/>
        </w:rPr>
        <w:t>.</w:t>
      </w:r>
    </w:p>
    <w:p w14:paraId="7F7912D4" w14:textId="77777777" w:rsidR="00220580" w:rsidRPr="002647B7" w:rsidRDefault="00220580" w:rsidP="00220580">
      <w:pPr>
        <w:pStyle w:val="Paragraphedeliste"/>
        <w:spacing w:line="276" w:lineRule="auto"/>
        <w:jc w:val="both"/>
        <w:rPr>
          <w:rFonts w:ascii="Arial" w:hAnsi="Arial" w:cs="Arial"/>
          <w:color w:val="000000" w:themeColor="text1"/>
        </w:rPr>
      </w:pPr>
    </w:p>
    <w:p w14:paraId="0EA73861" w14:textId="77777777" w:rsidR="002420A7" w:rsidRPr="002647B7" w:rsidRDefault="002420A7" w:rsidP="002420A7">
      <w:pPr>
        <w:pStyle w:val="Paragraphedeliste"/>
        <w:spacing w:after="100" w:afterAutospacing="1" w:line="360" w:lineRule="auto"/>
        <w:jc w:val="both"/>
        <w:rPr>
          <w:rFonts w:ascii="Arial" w:eastAsia="Times New Roman" w:hAnsi="Arial" w:cs="Arial"/>
          <w:lang w:eastAsia="fr-FR"/>
        </w:rPr>
      </w:pPr>
    </w:p>
    <w:p w14:paraId="78071079" w14:textId="38A8B378" w:rsidR="002761FA" w:rsidRPr="002647B7" w:rsidRDefault="002761FA" w:rsidP="0073278E">
      <w:pPr>
        <w:pStyle w:val="Paragraphedeliste"/>
        <w:numPr>
          <w:ilvl w:val="0"/>
          <w:numId w:val="29"/>
        </w:numPr>
        <w:spacing w:after="100" w:afterAutospacing="1" w:line="360" w:lineRule="auto"/>
        <w:jc w:val="both"/>
        <w:rPr>
          <w:rFonts w:ascii="Arial" w:eastAsia="Times New Roman" w:hAnsi="Arial" w:cs="Arial"/>
          <w:b/>
          <w:color w:val="0E408A"/>
          <w:lang w:eastAsia="fr-FR"/>
        </w:rPr>
      </w:pPr>
      <w:r w:rsidRPr="002647B7">
        <w:rPr>
          <w:rFonts w:ascii="Arial" w:eastAsia="Times New Roman" w:hAnsi="Arial" w:cs="Arial"/>
          <w:b/>
          <w:color w:val="0E408A"/>
          <w:lang w:eastAsia="fr-FR"/>
        </w:rPr>
        <w:t>Données de la mission</w:t>
      </w:r>
    </w:p>
    <w:tbl>
      <w:tblPr>
        <w:tblW w:w="9211" w:type="dxa"/>
        <w:tblInd w:w="-147" w:type="dxa"/>
        <w:tblCellMar>
          <w:left w:w="70" w:type="dxa"/>
          <w:right w:w="70" w:type="dxa"/>
        </w:tblCellMar>
        <w:tblLook w:val="04A0" w:firstRow="1" w:lastRow="0" w:firstColumn="1" w:lastColumn="0" w:noHBand="0" w:noVBand="1"/>
      </w:tblPr>
      <w:tblGrid>
        <w:gridCol w:w="1843"/>
        <w:gridCol w:w="7368"/>
      </w:tblGrid>
      <w:tr w:rsidR="002761FA" w:rsidRPr="002647B7" w14:paraId="69465BF1" w14:textId="77777777" w:rsidTr="00E61308">
        <w:trPr>
          <w:trHeight w:val="429"/>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CA7DE6" w14:textId="7935CFA0" w:rsidR="002761FA" w:rsidRPr="002647B7" w:rsidRDefault="005B19F2" w:rsidP="00097238">
            <w:pPr>
              <w:spacing w:after="100" w:afterAutospacing="1" w:line="360" w:lineRule="auto"/>
              <w:rPr>
                <w:rFonts w:ascii="Arial" w:eastAsia="Times New Roman" w:hAnsi="Arial" w:cs="Arial"/>
                <w:b/>
                <w:bCs/>
                <w:color w:val="0E408A"/>
                <w:lang w:eastAsia="fr-FR"/>
              </w:rPr>
            </w:pPr>
            <w:r>
              <w:rPr>
                <w:rFonts w:ascii="Arial" w:eastAsia="Times New Roman" w:hAnsi="Arial" w:cs="Arial"/>
                <w:b/>
                <w:bCs/>
                <w:color w:val="0E408A"/>
                <w:lang w:eastAsia="fr-FR"/>
              </w:rPr>
              <w:lastRenderedPageBreak/>
              <w:t>Estimation n</w:t>
            </w:r>
            <w:r w:rsidR="002761FA" w:rsidRPr="002647B7">
              <w:rPr>
                <w:rFonts w:ascii="Arial" w:eastAsia="Times New Roman" w:hAnsi="Arial" w:cs="Arial"/>
                <w:b/>
                <w:bCs/>
                <w:color w:val="0E408A"/>
                <w:lang w:eastAsia="fr-FR"/>
              </w:rPr>
              <w:t xml:space="preserve">ombre de jours </w:t>
            </w:r>
          </w:p>
        </w:tc>
        <w:tc>
          <w:tcPr>
            <w:tcW w:w="7368" w:type="dxa"/>
            <w:tcBorders>
              <w:top w:val="single" w:sz="4" w:space="0" w:color="auto"/>
              <w:left w:val="nil"/>
              <w:bottom w:val="single" w:sz="4" w:space="0" w:color="auto"/>
              <w:right w:val="single" w:sz="4" w:space="0" w:color="auto"/>
            </w:tcBorders>
            <w:shd w:val="clear" w:color="auto" w:fill="auto"/>
            <w:noWrap/>
            <w:vAlign w:val="center"/>
          </w:tcPr>
          <w:p w14:paraId="474CD2F8" w14:textId="2597B2D8" w:rsidR="002761FA" w:rsidRPr="002647B7" w:rsidRDefault="00CA5FBA" w:rsidP="00CF7A41">
            <w:pPr>
              <w:spacing w:after="100" w:afterAutospacing="1" w:line="360" w:lineRule="auto"/>
              <w:ind w:right="204"/>
              <w:rPr>
                <w:rFonts w:ascii="Arial" w:eastAsia="Times New Roman" w:hAnsi="Arial" w:cs="Arial"/>
                <w:color w:val="000000"/>
                <w:lang w:eastAsia="fr-FR"/>
              </w:rPr>
            </w:pPr>
            <w:r w:rsidRPr="002647B7">
              <w:rPr>
                <w:rFonts w:ascii="Arial" w:eastAsia="Times New Roman" w:hAnsi="Arial" w:cs="Arial"/>
                <w:color w:val="000000"/>
                <w:lang w:eastAsia="fr-FR"/>
              </w:rPr>
              <w:t>1</w:t>
            </w:r>
            <w:r w:rsidR="00CF7A41" w:rsidRPr="002647B7">
              <w:rPr>
                <w:rFonts w:ascii="Arial" w:eastAsia="Times New Roman" w:hAnsi="Arial" w:cs="Arial"/>
                <w:color w:val="000000"/>
                <w:lang w:eastAsia="fr-FR"/>
              </w:rPr>
              <w:t xml:space="preserve">5 </w:t>
            </w:r>
            <w:r w:rsidR="002934E0" w:rsidRPr="002647B7">
              <w:rPr>
                <w:rFonts w:ascii="Arial" w:eastAsia="Times New Roman" w:hAnsi="Arial" w:cs="Arial"/>
                <w:color w:val="000000"/>
                <w:lang w:eastAsia="fr-FR"/>
              </w:rPr>
              <w:t xml:space="preserve">jours </w:t>
            </w:r>
          </w:p>
        </w:tc>
      </w:tr>
      <w:tr w:rsidR="002761FA" w:rsidRPr="002647B7" w14:paraId="2A2B0F30" w14:textId="77777777" w:rsidTr="00E61308">
        <w:trPr>
          <w:trHeight w:val="315"/>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22350" w14:textId="2BCE85DA" w:rsidR="002761FA" w:rsidRPr="002647B7" w:rsidRDefault="00D959E5" w:rsidP="00097238">
            <w:pPr>
              <w:spacing w:after="100" w:afterAutospacing="1" w:line="360" w:lineRule="auto"/>
              <w:rPr>
                <w:rFonts w:ascii="Arial" w:eastAsia="Times New Roman" w:hAnsi="Arial" w:cs="Arial"/>
                <w:b/>
                <w:bCs/>
                <w:color w:val="000000"/>
                <w:lang w:eastAsia="fr-FR"/>
              </w:rPr>
            </w:pPr>
            <w:r w:rsidRPr="002647B7">
              <w:rPr>
                <w:rFonts w:ascii="Arial" w:eastAsia="Times New Roman" w:hAnsi="Arial" w:cs="Arial"/>
                <w:b/>
                <w:bCs/>
                <w:color w:val="0E408A"/>
                <w:lang w:eastAsia="fr-FR"/>
              </w:rPr>
              <w:t>Approche</w:t>
            </w:r>
          </w:p>
        </w:tc>
        <w:tc>
          <w:tcPr>
            <w:tcW w:w="7368" w:type="dxa"/>
            <w:tcBorders>
              <w:top w:val="single" w:sz="4" w:space="0" w:color="auto"/>
              <w:left w:val="nil"/>
              <w:bottom w:val="single" w:sz="4" w:space="0" w:color="auto"/>
              <w:right w:val="single" w:sz="4" w:space="0" w:color="auto"/>
            </w:tcBorders>
            <w:shd w:val="clear" w:color="auto" w:fill="auto"/>
            <w:noWrap/>
            <w:vAlign w:val="bottom"/>
          </w:tcPr>
          <w:p w14:paraId="413C4509" w14:textId="77777777" w:rsidR="00152096" w:rsidRDefault="00D959E5" w:rsidP="00A30222">
            <w:pPr>
              <w:spacing w:after="100" w:afterAutospacing="1" w:line="360" w:lineRule="auto"/>
              <w:jc w:val="both"/>
              <w:rPr>
                <w:rFonts w:ascii="Arial" w:eastAsia="Times New Roman" w:hAnsi="Arial" w:cs="Arial"/>
                <w:lang w:eastAsia="fr-FR"/>
              </w:rPr>
            </w:pPr>
            <w:r w:rsidRPr="002647B7">
              <w:rPr>
                <w:rFonts w:ascii="Arial" w:eastAsia="Times New Roman" w:hAnsi="Arial" w:cs="Arial"/>
                <w:lang w:eastAsia="fr-FR"/>
              </w:rPr>
              <w:t>- Une approche globale qui intègre l'ensemble des domaines fonctionnels, organisationnels et techniques de la CDC-</w:t>
            </w:r>
            <w:r w:rsidR="00716B00" w:rsidRPr="002647B7">
              <w:rPr>
                <w:rFonts w:ascii="Arial" w:eastAsia="Times New Roman" w:hAnsi="Arial" w:cs="Arial"/>
                <w:lang w:eastAsia="fr-FR"/>
              </w:rPr>
              <w:t>BF</w:t>
            </w:r>
            <w:r w:rsidRPr="002647B7">
              <w:rPr>
                <w:rFonts w:ascii="Arial" w:eastAsia="Times New Roman" w:hAnsi="Arial" w:cs="Arial"/>
                <w:lang w:eastAsia="fr-FR"/>
              </w:rPr>
              <w:t xml:space="preserve"> ;</w:t>
            </w:r>
            <w:r w:rsidR="007B2624" w:rsidRPr="002647B7">
              <w:rPr>
                <w:rFonts w:ascii="Arial" w:eastAsia="Times New Roman" w:hAnsi="Arial" w:cs="Arial"/>
                <w:lang w:eastAsia="fr-FR"/>
              </w:rPr>
              <w:br/>
              <w:t xml:space="preserve">- </w:t>
            </w:r>
            <w:r w:rsidRPr="002647B7">
              <w:rPr>
                <w:rFonts w:ascii="Arial" w:eastAsia="Times New Roman" w:hAnsi="Arial" w:cs="Arial"/>
                <w:lang w:eastAsia="fr-FR"/>
              </w:rPr>
              <w:t>Une approche visant à optimiser les ressources, les processus e</w:t>
            </w:r>
            <w:r w:rsidR="002C60E1" w:rsidRPr="002647B7">
              <w:rPr>
                <w:rFonts w:ascii="Arial" w:eastAsia="Times New Roman" w:hAnsi="Arial" w:cs="Arial"/>
                <w:lang w:eastAsia="fr-FR"/>
              </w:rPr>
              <w:t>t l'organisation de la CDC-</w:t>
            </w:r>
            <w:r w:rsidR="00716B00" w:rsidRPr="002647B7">
              <w:rPr>
                <w:rFonts w:ascii="Arial" w:eastAsia="Times New Roman" w:hAnsi="Arial" w:cs="Arial"/>
                <w:lang w:eastAsia="fr-FR"/>
              </w:rPr>
              <w:t>BF</w:t>
            </w:r>
            <w:r w:rsidR="002C60E1" w:rsidRPr="002647B7">
              <w:rPr>
                <w:rFonts w:ascii="Arial" w:eastAsia="Times New Roman" w:hAnsi="Arial" w:cs="Arial"/>
                <w:lang w:eastAsia="fr-FR"/>
              </w:rPr>
              <w:t xml:space="preserve"> ;</w:t>
            </w:r>
            <w:r w:rsidR="007B2624" w:rsidRPr="002647B7">
              <w:rPr>
                <w:rFonts w:ascii="Arial" w:eastAsia="Times New Roman" w:hAnsi="Arial" w:cs="Arial"/>
                <w:lang w:eastAsia="fr-FR"/>
              </w:rPr>
              <w:br/>
              <w:t xml:space="preserve">- </w:t>
            </w:r>
            <w:r w:rsidRPr="002647B7">
              <w:rPr>
                <w:rFonts w:ascii="Arial" w:eastAsia="Times New Roman" w:hAnsi="Arial" w:cs="Arial"/>
                <w:lang w:eastAsia="fr-FR"/>
              </w:rPr>
              <w:t>Une approche pragmatique s’inspirant en priorité de toutes les expériences et bonnes pratiques d’organismes comparables ;</w:t>
            </w:r>
            <w:r w:rsidR="007B2624" w:rsidRPr="002647B7">
              <w:rPr>
                <w:rFonts w:ascii="Arial" w:eastAsia="Times New Roman" w:hAnsi="Arial" w:cs="Arial"/>
                <w:lang w:eastAsia="fr-FR"/>
              </w:rPr>
              <w:br/>
              <w:t xml:space="preserve">- </w:t>
            </w:r>
            <w:r w:rsidRPr="002647B7">
              <w:rPr>
                <w:rFonts w:ascii="Arial" w:eastAsia="Times New Roman" w:hAnsi="Arial" w:cs="Arial"/>
                <w:lang w:eastAsia="fr-FR"/>
              </w:rPr>
              <w:t>Une approche participative, s'appuyant sur les ressources de la CDC-</w:t>
            </w:r>
            <w:r w:rsidR="00716B00" w:rsidRPr="002647B7">
              <w:rPr>
                <w:rFonts w:ascii="Arial" w:eastAsia="Times New Roman" w:hAnsi="Arial" w:cs="Arial"/>
                <w:lang w:eastAsia="fr-FR"/>
              </w:rPr>
              <w:t>BF</w:t>
            </w:r>
            <w:r w:rsidRPr="002647B7">
              <w:rPr>
                <w:rFonts w:ascii="Arial" w:eastAsia="Times New Roman" w:hAnsi="Arial" w:cs="Arial"/>
                <w:lang w:eastAsia="fr-FR"/>
              </w:rPr>
              <w:t xml:space="preserve"> en vue </w:t>
            </w:r>
            <w:r w:rsidR="00220580" w:rsidRPr="002647B7">
              <w:rPr>
                <w:rFonts w:ascii="Arial" w:eastAsia="Times New Roman" w:hAnsi="Arial" w:cs="Arial"/>
                <w:lang w:eastAsia="fr-FR"/>
              </w:rPr>
              <w:t>d’une appropriation des objectifs et des conclusions de l'étude par l'ensemble du personnel concerné</w:t>
            </w:r>
            <w:r w:rsidR="00A20ED5" w:rsidRPr="002647B7">
              <w:rPr>
                <w:rFonts w:ascii="Arial" w:eastAsia="Times New Roman" w:hAnsi="Arial" w:cs="Arial"/>
                <w:lang w:eastAsia="fr-FR"/>
              </w:rPr>
              <w:t>.</w:t>
            </w:r>
          </w:p>
          <w:p w14:paraId="6EE98DB3" w14:textId="767962E5" w:rsidR="00064E43" w:rsidRDefault="00064E43" w:rsidP="00A30222">
            <w:pPr>
              <w:spacing w:after="100" w:afterAutospacing="1" w:line="360" w:lineRule="auto"/>
              <w:jc w:val="both"/>
              <w:rPr>
                <w:rFonts w:ascii="Arial" w:eastAsia="Times New Roman" w:hAnsi="Arial" w:cs="Arial"/>
                <w:lang w:eastAsia="fr-FR"/>
              </w:rPr>
            </w:pPr>
            <w:r>
              <w:rPr>
                <w:rFonts w:ascii="Arial" w:eastAsia="Times New Roman" w:hAnsi="Arial" w:cs="Arial"/>
                <w:lang w:eastAsia="fr-FR"/>
              </w:rPr>
              <w:t xml:space="preserve">La démarche globale devra permettre </w:t>
            </w:r>
            <w:r w:rsidR="00691212">
              <w:rPr>
                <w:rFonts w:ascii="Arial" w:eastAsia="Times New Roman" w:hAnsi="Arial" w:cs="Arial"/>
                <w:lang w:eastAsia="fr-FR"/>
              </w:rPr>
              <w:t xml:space="preserve">notamment </w:t>
            </w:r>
            <w:r>
              <w:rPr>
                <w:rFonts w:ascii="Arial" w:eastAsia="Times New Roman" w:hAnsi="Arial" w:cs="Arial"/>
                <w:lang w:eastAsia="fr-FR"/>
              </w:rPr>
              <w:t>la réalisation des phases suivantes :</w:t>
            </w:r>
          </w:p>
          <w:p w14:paraId="10EDF275" w14:textId="77777777" w:rsidR="00064E43" w:rsidRPr="005B19F2" w:rsidRDefault="00064E43" w:rsidP="00064E43">
            <w:pPr>
              <w:pStyle w:val="Titre2"/>
              <w:rPr>
                <w:rFonts w:ascii="Arial" w:eastAsia="Times New Roman" w:hAnsi="Arial" w:cs="Arial"/>
                <w:color w:val="auto"/>
                <w:sz w:val="22"/>
                <w:szCs w:val="22"/>
                <w:lang w:eastAsia="fr-FR"/>
              </w:rPr>
            </w:pPr>
            <w:r w:rsidRPr="005B19F2">
              <w:rPr>
                <w:rFonts w:ascii="Arial" w:eastAsia="Times New Roman" w:hAnsi="Arial" w:cs="Arial"/>
                <w:color w:val="auto"/>
                <w:sz w:val="22"/>
                <w:szCs w:val="22"/>
                <w:lang w:eastAsia="fr-FR"/>
              </w:rPr>
              <w:t>Etape 1 : clarifier les rôles et les responsabilités de chacun dans l’élaboration, la mise en œuvre et la mise à jour de la cartographie</w:t>
            </w:r>
          </w:p>
          <w:p w14:paraId="137B31AC" w14:textId="014816B8" w:rsidR="00064E43" w:rsidRPr="005B19F2" w:rsidRDefault="00064E43" w:rsidP="00064E43">
            <w:pPr>
              <w:pStyle w:val="Titre2"/>
              <w:rPr>
                <w:rFonts w:ascii="Arial" w:eastAsia="Times New Roman" w:hAnsi="Arial" w:cs="Arial"/>
                <w:color w:val="auto"/>
                <w:sz w:val="22"/>
                <w:szCs w:val="22"/>
                <w:lang w:eastAsia="fr-FR"/>
              </w:rPr>
            </w:pPr>
            <w:r w:rsidRPr="005B19F2">
              <w:rPr>
                <w:rFonts w:ascii="Arial" w:eastAsia="Times New Roman" w:hAnsi="Arial" w:cs="Arial"/>
                <w:color w:val="auto"/>
                <w:sz w:val="22"/>
                <w:szCs w:val="22"/>
                <w:lang w:eastAsia="fr-FR"/>
              </w:rPr>
              <w:t xml:space="preserve">Etape 2 : identifier les risques inhérents aux activités de la CDC-BF </w:t>
            </w:r>
          </w:p>
          <w:p w14:paraId="782D4BAD" w14:textId="77777777" w:rsidR="00064E43" w:rsidRPr="005B19F2" w:rsidRDefault="00064E43" w:rsidP="00064E43">
            <w:pPr>
              <w:spacing w:before="100" w:beforeAutospacing="1" w:after="100" w:afterAutospacing="1" w:line="240" w:lineRule="auto"/>
              <w:outlineLvl w:val="1"/>
              <w:rPr>
                <w:rFonts w:ascii="Arial" w:eastAsia="Times New Roman" w:hAnsi="Arial" w:cs="Arial"/>
                <w:lang w:eastAsia="fr-FR"/>
              </w:rPr>
            </w:pPr>
            <w:r w:rsidRPr="005B19F2">
              <w:rPr>
                <w:rFonts w:ascii="Arial" w:eastAsia="Times New Roman" w:hAnsi="Arial" w:cs="Arial"/>
                <w:lang w:eastAsia="fr-FR"/>
              </w:rPr>
              <w:t>Etape 3 : évaluer l’exposition aux risques</w:t>
            </w:r>
          </w:p>
          <w:p w14:paraId="7CBD34E3" w14:textId="77777777" w:rsidR="00064E43" w:rsidRPr="005B19F2" w:rsidRDefault="00064E43" w:rsidP="00064E43">
            <w:pPr>
              <w:spacing w:before="100" w:beforeAutospacing="1" w:after="100" w:afterAutospacing="1" w:line="240" w:lineRule="auto"/>
              <w:outlineLvl w:val="1"/>
              <w:rPr>
                <w:rFonts w:ascii="Arial" w:eastAsia="Times New Roman" w:hAnsi="Arial" w:cs="Arial"/>
                <w:lang w:eastAsia="fr-FR"/>
              </w:rPr>
            </w:pPr>
            <w:r w:rsidRPr="005B19F2">
              <w:rPr>
                <w:rFonts w:ascii="Arial" w:eastAsia="Times New Roman" w:hAnsi="Arial" w:cs="Arial"/>
                <w:lang w:eastAsia="fr-FR"/>
              </w:rPr>
              <w:t>Etape 4 : évaluer l’adéquation et l’efficacité des moyens visant à maîtriser ces risques</w:t>
            </w:r>
          </w:p>
          <w:p w14:paraId="01A2F137" w14:textId="77777777" w:rsidR="00064E43" w:rsidRPr="005B19F2" w:rsidRDefault="00064E43" w:rsidP="00064E43">
            <w:pPr>
              <w:spacing w:before="100" w:beforeAutospacing="1" w:after="100" w:afterAutospacing="1" w:line="240" w:lineRule="auto"/>
              <w:outlineLvl w:val="1"/>
              <w:rPr>
                <w:rFonts w:ascii="Arial" w:eastAsia="Times New Roman" w:hAnsi="Arial" w:cs="Arial"/>
                <w:lang w:eastAsia="fr-FR"/>
              </w:rPr>
            </w:pPr>
            <w:r w:rsidRPr="005B19F2">
              <w:rPr>
                <w:rFonts w:ascii="Arial" w:eastAsia="Times New Roman" w:hAnsi="Arial" w:cs="Arial"/>
                <w:lang w:eastAsia="fr-FR"/>
              </w:rPr>
              <w:t>Etape 5 : hiérarchiser et traiter les risques «nets» ou «résiduels»</w:t>
            </w:r>
          </w:p>
          <w:p w14:paraId="630C6B1F" w14:textId="77777777" w:rsidR="00064E43" w:rsidRPr="005B19F2" w:rsidRDefault="00064E43" w:rsidP="00064E43">
            <w:pPr>
              <w:spacing w:before="100" w:beforeAutospacing="1" w:after="100" w:afterAutospacing="1" w:line="240" w:lineRule="auto"/>
              <w:outlineLvl w:val="1"/>
              <w:rPr>
                <w:rFonts w:ascii="Arial" w:eastAsia="Times New Roman" w:hAnsi="Arial" w:cs="Arial"/>
                <w:lang w:eastAsia="fr-FR"/>
              </w:rPr>
            </w:pPr>
            <w:r w:rsidRPr="005B19F2">
              <w:rPr>
                <w:rFonts w:ascii="Arial" w:eastAsia="Times New Roman" w:hAnsi="Arial" w:cs="Arial"/>
                <w:lang w:eastAsia="fr-FR"/>
              </w:rPr>
              <w:t>Etape 6 : formaliser la cartographie et la tenir à jour.</w:t>
            </w:r>
          </w:p>
          <w:p w14:paraId="43518A15" w14:textId="77E6DE42" w:rsidR="00064E43" w:rsidRPr="002647B7" w:rsidRDefault="00064E43" w:rsidP="00A30222">
            <w:pPr>
              <w:spacing w:after="100" w:afterAutospacing="1" w:line="360" w:lineRule="auto"/>
              <w:jc w:val="both"/>
              <w:rPr>
                <w:rFonts w:ascii="Arial" w:eastAsia="Times New Roman" w:hAnsi="Arial" w:cs="Arial"/>
                <w:lang w:eastAsia="fr-FR"/>
              </w:rPr>
            </w:pPr>
          </w:p>
        </w:tc>
      </w:tr>
      <w:tr w:rsidR="002761FA" w:rsidRPr="002647B7" w14:paraId="6C563177" w14:textId="77777777" w:rsidTr="00E61308">
        <w:trPr>
          <w:trHeight w:val="315"/>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269D2" w14:textId="77777777" w:rsidR="002761FA" w:rsidRPr="002647B7" w:rsidRDefault="002761FA" w:rsidP="00097238">
            <w:pPr>
              <w:spacing w:after="100" w:afterAutospacing="1" w:line="360" w:lineRule="auto"/>
              <w:rPr>
                <w:rFonts w:ascii="Arial" w:eastAsia="Times New Roman" w:hAnsi="Arial" w:cs="Arial"/>
                <w:b/>
                <w:bCs/>
                <w:color w:val="000000"/>
                <w:lang w:eastAsia="fr-FR"/>
              </w:rPr>
            </w:pPr>
            <w:r w:rsidRPr="002647B7">
              <w:rPr>
                <w:rFonts w:ascii="Arial" w:eastAsia="Times New Roman" w:hAnsi="Arial" w:cs="Arial"/>
                <w:b/>
                <w:bCs/>
                <w:color w:val="0E408A"/>
                <w:lang w:eastAsia="fr-FR"/>
              </w:rPr>
              <w:t>Activités</w:t>
            </w:r>
          </w:p>
        </w:tc>
        <w:tc>
          <w:tcPr>
            <w:tcW w:w="7368" w:type="dxa"/>
            <w:tcBorders>
              <w:top w:val="single" w:sz="4" w:space="0" w:color="auto"/>
              <w:left w:val="nil"/>
              <w:bottom w:val="single" w:sz="4" w:space="0" w:color="auto"/>
              <w:right w:val="single" w:sz="4" w:space="0" w:color="auto"/>
            </w:tcBorders>
            <w:shd w:val="clear" w:color="auto" w:fill="auto"/>
            <w:noWrap/>
            <w:vAlign w:val="bottom"/>
          </w:tcPr>
          <w:p w14:paraId="7ED27EC4" w14:textId="1EC3CB05" w:rsidR="00596E2E" w:rsidRPr="002647B7" w:rsidRDefault="00220580" w:rsidP="004704AC">
            <w:pPr>
              <w:spacing w:before="60" w:after="100" w:afterAutospacing="1" w:line="360" w:lineRule="auto"/>
              <w:ind w:right="204"/>
              <w:jc w:val="both"/>
              <w:rPr>
                <w:rFonts w:ascii="Arial" w:eastAsia="Times New Roman" w:hAnsi="Arial" w:cs="Arial"/>
                <w:iCs/>
                <w:color w:val="000000"/>
                <w:lang w:val="fr-BE" w:eastAsia="fr-FR"/>
              </w:rPr>
            </w:pPr>
            <w:r w:rsidRPr="002647B7">
              <w:rPr>
                <w:rFonts w:ascii="Arial" w:eastAsia="Times New Roman" w:hAnsi="Arial" w:cs="Arial"/>
                <w:iCs/>
                <w:color w:val="000000"/>
                <w:lang w:val="fr-BE" w:eastAsia="fr-FR"/>
              </w:rPr>
              <w:t>Entretiens / analyse / conseil</w:t>
            </w:r>
          </w:p>
        </w:tc>
      </w:tr>
      <w:tr w:rsidR="00C8184D" w:rsidRPr="002647B7" w14:paraId="5252F3AE" w14:textId="77777777" w:rsidTr="001378D1">
        <w:trPr>
          <w:trHeight w:val="315"/>
        </w:trPr>
        <w:tc>
          <w:tcPr>
            <w:tcW w:w="1843" w:type="dxa"/>
            <w:tcBorders>
              <w:top w:val="nil"/>
              <w:left w:val="single" w:sz="4" w:space="0" w:color="auto"/>
              <w:bottom w:val="single" w:sz="4" w:space="0" w:color="auto"/>
              <w:right w:val="single" w:sz="4" w:space="0" w:color="auto"/>
            </w:tcBorders>
            <w:shd w:val="clear" w:color="auto" w:fill="auto"/>
            <w:noWrap/>
            <w:vAlign w:val="center"/>
          </w:tcPr>
          <w:p w14:paraId="4861AC20" w14:textId="136A2535" w:rsidR="00C8184D" w:rsidRPr="002647B7" w:rsidRDefault="00C8184D" w:rsidP="00097238">
            <w:pPr>
              <w:spacing w:after="100" w:afterAutospacing="1" w:line="360" w:lineRule="auto"/>
              <w:rPr>
                <w:rFonts w:ascii="Arial" w:eastAsia="Times New Roman" w:hAnsi="Arial" w:cs="Arial"/>
                <w:b/>
                <w:bCs/>
                <w:color w:val="0E408A"/>
                <w:lang w:eastAsia="fr-FR"/>
              </w:rPr>
            </w:pPr>
            <w:r w:rsidRPr="002647B7">
              <w:rPr>
                <w:rFonts w:ascii="Arial" w:eastAsia="Times New Roman" w:hAnsi="Arial" w:cs="Arial"/>
                <w:b/>
                <w:bCs/>
                <w:color w:val="0E408A"/>
                <w:lang w:eastAsia="fr-FR"/>
              </w:rPr>
              <w:t>Déroulement de la mission</w:t>
            </w:r>
          </w:p>
        </w:tc>
        <w:tc>
          <w:tcPr>
            <w:tcW w:w="7368" w:type="dxa"/>
            <w:tcBorders>
              <w:top w:val="single" w:sz="4" w:space="0" w:color="0E408A"/>
              <w:left w:val="nil"/>
              <w:bottom w:val="single" w:sz="4" w:space="0" w:color="auto"/>
              <w:right w:val="single" w:sz="4" w:space="0" w:color="auto"/>
            </w:tcBorders>
            <w:shd w:val="clear" w:color="auto" w:fill="auto"/>
            <w:noWrap/>
            <w:vAlign w:val="bottom"/>
          </w:tcPr>
          <w:p w14:paraId="66151852" w14:textId="379588B2" w:rsidR="009D39D8" w:rsidRPr="002647B7" w:rsidRDefault="005B19F2" w:rsidP="002E5DF7">
            <w:pPr>
              <w:spacing w:before="60" w:after="100" w:afterAutospacing="1" w:line="360" w:lineRule="auto"/>
              <w:ind w:right="204"/>
              <w:jc w:val="both"/>
              <w:rPr>
                <w:rFonts w:ascii="Arial" w:eastAsia="Times New Roman" w:hAnsi="Arial" w:cs="Arial"/>
                <w:color w:val="000000"/>
                <w:lang w:eastAsia="fr-FR"/>
              </w:rPr>
            </w:pPr>
            <w:r w:rsidRPr="00861971">
              <w:rPr>
                <w:rFonts w:ascii="Arial" w:eastAsia="Times New Roman" w:hAnsi="Arial" w:cs="Arial"/>
                <w:color w:val="000000"/>
                <w:lang w:eastAsia="fr-FR"/>
              </w:rPr>
              <w:t xml:space="preserve">La mission se déroulera à distance </w:t>
            </w:r>
            <w:r>
              <w:rPr>
                <w:rFonts w:ascii="Arial" w:eastAsia="Times New Roman" w:hAnsi="Arial" w:cs="Arial"/>
                <w:color w:val="000000"/>
                <w:lang w:eastAsia="fr-FR"/>
              </w:rPr>
              <w:t>avec éventuellement la possibilité d’organiser des missions terrains si nécessaire et si possible, selon la méthodologie qui sera convenue entre le bénéficiaire et le prestataire au moment de la réunion de cadrage de la mission.</w:t>
            </w:r>
          </w:p>
        </w:tc>
      </w:tr>
      <w:tr w:rsidR="004518E0" w:rsidRPr="002647B7" w14:paraId="6E879B62" w14:textId="77777777" w:rsidTr="00B17E46">
        <w:trPr>
          <w:trHeight w:val="315"/>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529D4" w14:textId="3FCD84E4" w:rsidR="004518E0" w:rsidRPr="002647B7" w:rsidRDefault="004518E0" w:rsidP="001378D1">
            <w:pPr>
              <w:spacing w:after="100" w:afterAutospacing="1" w:line="360" w:lineRule="auto"/>
              <w:rPr>
                <w:rFonts w:ascii="Arial" w:eastAsia="Times New Roman" w:hAnsi="Arial" w:cs="Arial"/>
                <w:b/>
                <w:bCs/>
                <w:color w:val="000000"/>
                <w:lang w:eastAsia="fr-FR"/>
              </w:rPr>
            </w:pPr>
            <w:r w:rsidRPr="002647B7">
              <w:rPr>
                <w:rFonts w:ascii="Arial" w:eastAsia="Times New Roman" w:hAnsi="Arial" w:cs="Arial"/>
                <w:b/>
                <w:bCs/>
                <w:color w:val="0E408A"/>
                <w:lang w:eastAsia="fr-FR"/>
              </w:rPr>
              <w:t xml:space="preserve">Dates </w:t>
            </w:r>
          </w:p>
        </w:tc>
        <w:tc>
          <w:tcPr>
            <w:tcW w:w="7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D6DA76" w14:textId="177E1D95" w:rsidR="00433591" w:rsidRPr="002647B7" w:rsidRDefault="00C95FEF" w:rsidP="00CF7A41">
            <w:pPr>
              <w:spacing w:before="120" w:after="100" w:afterAutospacing="1" w:line="360" w:lineRule="auto"/>
              <w:ind w:right="204"/>
              <w:jc w:val="both"/>
              <w:rPr>
                <w:rFonts w:ascii="Arial" w:eastAsia="Times New Roman" w:hAnsi="Arial" w:cs="Arial"/>
                <w:color w:val="000000"/>
                <w:lang w:eastAsia="fr-FR"/>
              </w:rPr>
            </w:pPr>
            <w:r w:rsidRPr="002647B7">
              <w:rPr>
                <w:rFonts w:ascii="Arial" w:eastAsia="Times New Roman" w:hAnsi="Arial" w:cs="Arial"/>
                <w:color w:val="000000"/>
                <w:lang w:eastAsia="fr-FR"/>
              </w:rPr>
              <w:t xml:space="preserve">Du 01 </w:t>
            </w:r>
            <w:r w:rsidR="00CF7A41" w:rsidRPr="002647B7">
              <w:rPr>
                <w:rFonts w:ascii="Arial" w:eastAsia="Times New Roman" w:hAnsi="Arial" w:cs="Arial"/>
                <w:color w:val="000000"/>
                <w:lang w:eastAsia="fr-FR"/>
              </w:rPr>
              <w:t>octobre</w:t>
            </w:r>
            <w:r w:rsidRPr="002647B7">
              <w:rPr>
                <w:rFonts w:ascii="Arial" w:eastAsia="Times New Roman" w:hAnsi="Arial" w:cs="Arial"/>
                <w:color w:val="000000"/>
                <w:lang w:eastAsia="fr-FR"/>
              </w:rPr>
              <w:t xml:space="preserve"> au</w:t>
            </w:r>
            <w:r w:rsidR="00152096" w:rsidRPr="002647B7">
              <w:rPr>
                <w:rFonts w:ascii="Arial" w:eastAsia="Times New Roman" w:hAnsi="Arial" w:cs="Arial"/>
                <w:color w:val="000000"/>
                <w:lang w:eastAsia="fr-FR"/>
              </w:rPr>
              <w:t xml:space="preserve"> </w:t>
            </w:r>
            <w:r w:rsidR="009D4ED0" w:rsidRPr="002647B7">
              <w:rPr>
                <w:rFonts w:ascii="Arial" w:eastAsia="Times New Roman" w:hAnsi="Arial" w:cs="Arial"/>
                <w:color w:val="000000"/>
                <w:lang w:eastAsia="fr-FR"/>
              </w:rPr>
              <w:t>30</w:t>
            </w:r>
            <w:r w:rsidR="00152096" w:rsidRPr="002647B7">
              <w:rPr>
                <w:rFonts w:ascii="Arial" w:eastAsia="Times New Roman" w:hAnsi="Arial" w:cs="Arial"/>
                <w:color w:val="000000"/>
                <w:lang w:eastAsia="fr-FR"/>
              </w:rPr>
              <w:t xml:space="preserve"> </w:t>
            </w:r>
            <w:r w:rsidR="00CF7A41" w:rsidRPr="002647B7">
              <w:rPr>
                <w:rFonts w:ascii="Arial" w:eastAsia="Times New Roman" w:hAnsi="Arial" w:cs="Arial"/>
                <w:color w:val="000000"/>
                <w:lang w:eastAsia="fr-FR"/>
              </w:rPr>
              <w:t>novembre</w:t>
            </w:r>
            <w:r w:rsidR="009D4ED0" w:rsidRPr="002647B7">
              <w:rPr>
                <w:rFonts w:ascii="Arial" w:eastAsia="Times New Roman" w:hAnsi="Arial" w:cs="Arial"/>
                <w:color w:val="000000"/>
                <w:lang w:eastAsia="fr-FR"/>
              </w:rPr>
              <w:t xml:space="preserve"> 2020</w:t>
            </w:r>
          </w:p>
        </w:tc>
      </w:tr>
      <w:tr w:rsidR="004518E0" w:rsidRPr="002647B7" w14:paraId="4E7E7954" w14:textId="77777777" w:rsidTr="001378D1">
        <w:trPr>
          <w:trHeight w:val="315"/>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831EC" w14:textId="77777777" w:rsidR="004518E0" w:rsidRPr="002647B7" w:rsidRDefault="004518E0" w:rsidP="00097238">
            <w:pPr>
              <w:spacing w:after="100" w:afterAutospacing="1" w:line="360" w:lineRule="auto"/>
              <w:rPr>
                <w:rFonts w:ascii="Arial" w:eastAsia="Times New Roman" w:hAnsi="Arial" w:cs="Arial"/>
                <w:b/>
                <w:bCs/>
                <w:color w:val="000000"/>
                <w:lang w:eastAsia="fr-FR"/>
              </w:rPr>
            </w:pPr>
            <w:r w:rsidRPr="002647B7">
              <w:rPr>
                <w:rFonts w:ascii="Arial" w:eastAsia="Times New Roman" w:hAnsi="Arial" w:cs="Arial"/>
                <w:b/>
                <w:bCs/>
                <w:color w:val="0E408A"/>
                <w:lang w:eastAsia="fr-FR"/>
              </w:rPr>
              <w:t>Livrables</w:t>
            </w:r>
          </w:p>
        </w:tc>
        <w:tc>
          <w:tcPr>
            <w:tcW w:w="73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AC2F8" w14:textId="77777777" w:rsidR="00C262D0" w:rsidRPr="002647B7" w:rsidRDefault="00C262D0" w:rsidP="00C262D0">
            <w:pPr>
              <w:pStyle w:val="Paragraphedeliste"/>
              <w:numPr>
                <w:ilvl w:val="0"/>
                <w:numId w:val="41"/>
              </w:numPr>
              <w:spacing w:after="200" w:line="276" w:lineRule="auto"/>
              <w:jc w:val="both"/>
              <w:rPr>
                <w:rFonts w:ascii="Arial" w:hAnsi="Arial" w:cs="Arial"/>
                <w:color w:val="000000" w:themeColor="text1"/>
              </w:rPr>
            </w:pPr>
            <w:r w:rsidRPr="002647B7">
              <w:rPr>
                <w:rFonts w:ascii="Arial" w:hAnsi="Arial" w:cs="Arial"/>
                <w:b/>
                <w:bCs/>
                <w:color w:val="000000" w:themeColor="text1"/>
              </w:rPr>
              <w:t xml:space="preserve">des tableaux de bords de suivi et de gestion des risques </w:t>
            </w:r>
            <w:r w:rsidRPr="002647B7">
              <w:rPr>
                <w:rFonts w:ascii="Arial" w:hAnsi="Arial" w:cs="Arial"/>
                <w:color w:val="000000" w:themeColor="text1"/>
              </w:rPr>
              <w:t>de placement et d’investissement conformément à la doctrine d’investissement et au modèle prudentiel ;</w:t>
            </w:r>
          </w:p>
          <w:p w14:paraId="06666296" w14:textId="77777777" w:rsidR="00C262D0" w:rsidRPr="002647B7" w:rsidRDefault="00C262D0" w:rsidP="00C262D0">
            <w:pPr>
              <w:pStyle w:val="Paragraphedeliste"/>
              <w:numPr>
                <w:ilvl w:val="0"/>
                <w:numId w:val="41"/>
              </w:numPr>
              <w:spacing w:after="200" w:line="276" w:lineRule="auto"/>
              <w:jc w:val="both"/>
              <w:rPr>
                <w:rFonts w:ascii="Arial" w:hAnsi="Arial" w:cs="Arial"/>
                <w:color w:val="000000" w:themeColor="text1"/>
              </w:rPr>
            </w:pPr>
            <w:r w:rsidRPr="002647B7">
              <w:rPr>
                <w:rFonts w:ascii="Arial" w:hAnsi="Arial" w:cs="Arial"/>
                <w:b/>
                <w:bCs/>
                <w:color w:val="000000" w:themeColor="text1"/>
              </w:rPr>
              <w:t>des tableaux de bords de suivi des autres risques identifiés</w:t>
            </w:r>
            <w:r w:rsidRPr="002647B7">
              <w:rPr>
                <w:rFonts w:ascii="Arial" w:hAnsi="Arial" w:cs="Arial"/>
                <w:color w:val="000000" w:themeColor="text1"/>
              </w:rPr>
              <w:t> ;</w:t>
            </w:r>
          </w:p>
          <w:p w14:paraId="0B560650" w14:textId="77777777" w:rsidR="009D4ED0" w:rsidRPr="002647B7" w:rsidRDefault="00C262D0" w:rsidP="00A30222">
            <w:pPr>
              <w:pStyle w:val="Paragraphedeliste"/>
              <w:numPr>
                <w:ilvl w:val="0"/>
                <w:numId w:val="41"/>
              </w:numPr>
              <w:spacing w:after="200" w:line="276" w:lineRule="auto"/>
              <w:jc w:val="both"/>
              <w:rPr>
                <w:rFonts w:ascii="Arial" w:hAnsi="Arial" w:cs="Arial"/>
                <w:color w:val="000000" w:themeColor="text1"/>
              </w:rPr>
            </w:pPr>
            <w:r w:rsidRPr="002647B7">
              <w:rPr>
                <w:rFonts w:ascii="Arial" w:hAnsi="Arial" w:cs="Arial"/>
                <w:b/>
                <w:bCs/>
                <w:color w:val="000000" w:themeColor="text1"/>
              </w:rPr>
              <w:lastRenderedPageBreak/>
              <w:t>des procédures relatives à la gestion des risques</w:t>
            </w:r>
            <w:r w:rsidRPr="002647B7">
              <w:rPr>
                <w:rFonts w:ascii="Arial" w:hAnsi="Arial" w:cs="Arial"/>
                <w:color w:val="000000" w:themeColor="text1"/>
              </w:rPr>
              <w:t xml:space="preserve"> et la mise à jour des autres procédures ;</w:t>
            </w:r>
          </w:p>
          <w:p w14:paraId="0AF86C00" w14:textId="77777777" w:rsidR="009D39D8" w:rsidRPr="005B19F2" w:rsidRDefault="002E5DF7" w:rsidP="002E5DF7">
            <w:pPr>
              <w:pStyle w:val="Paragraphedeliste"/>
              <w:numPr>
                <w:ilvl w:val="0"/>
                <w:numId w:val="41"/>
              </w:numPr>
              <w:spacing w:after="200" w:line="276" w:lineRule="auto"/>
              <w:jc w:val="both"/>
              <w:rPr>
                <w:rFonts w:ascii="Arial" w:hAnsi="Arial" w:cs="Arial"/>
                <w:color w:val="000000" w:themeColor="text1"/>
              </w:rPr>
            </w:pPr>
            <w:r w:rsidRPr="002647B7">
              <w:rPr>
                <w:rFonts w:ascii="Arial" w:hAnsi="Arial" w:cs="Arial"/>
                <w:b/>
              </w:rPr>
              <w:t>procédures et outils d’encadrement</w:t>
            </w:r>
            <w:r w:rsidRPr="002647B7">
              <w:rPr>
                <w:rFonts w:ascii="Arial" w:hAnsi="Arial" w:cs="Arial"/>
              </w:rPr>
              <w:t xml:space="preserve"> des risques pris par les métiers</w:t>
            </w:r>
            <w:r w:rsidR="009D39D8">
              <w:rPr>
                <w:rFonts w:ascii="Arial" w:hAnsi="Arial" w:cs="Arial"/>
              </w:rPr>
              <w:t> ;</w:t>
            </w:r>
          </w:p>
          <w:p w14:paraId="65D599E9" w14:textId="735319DF" w:rsidR="002E5DF7" w:rsidRPr="002647B7" w:rsidRDefault="009D39D8" w:rsidP="002E5DF7">
            <w:pPr>
              <w:pStyle w:val="Paragraphedeliste"/>
              <w:numPr>
                <w:ilvl w:val="0"/>
                <w:numId w:val="41"/>
              </w:numPr>
              <w:spacing w:after="200" w:line="276" w:lineRule="auto"/>
              <w:jc w:val="both"/>
              <w:rPr>
                <w:rFonts w:ascii="Arial" w:hAnsi="Arial" w:cs="Arial"/>
                <w:color w:val="000000" w:themeColor="text1"/>
              </w:rPr>
            </w:pPr>
            <w:r>
              <w:rPr>
                <w:rFonts w:ascii="Arial" w:hAnsi="Arial" w:cs="Arial"/>
                <w:b/>
              </w:rPr>
              <w:t>la proposition d’une cartographie des risques</w:t>
            </w:r>
            <w:r w:rsidR="002E5DF7" w:rsidRPr="002647B7">
              <w:rPr>
                <w:rFonts w:ascii="Arial" w:hAnsi="Arial" w:cs="Arial"/>
              </w:rPr>
              <w:t>.</w:t>
            </w:r>
          </w:p>
        </w:tc>
      </w:tr>
      <w:tr w:rsidR="004518E0" w:rsidRPr="002647B7" w14:paraId="3357A7DC" w14:textId="77777777" w:rsidTr="001378D1">
        <w:trPr>
          <w:trHeight w:val="315"/>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6D55B" w14:textId="6B29D46C" w:rsidR="004518E0" w:rsidRPr="002647B7" w:rsidRDefault="004518E0" w:rsidP="00097238">
            <w:pPr>
              <w:spacing w:after="100" w:afterAutospacing="1" w:line="360" w:lineRule="auto"/>
              <w:rPr>
                <w:rFonts w:ascii="Arial" w:eastAsia="Times New Roman" w:hAnsi="Arial" w:cs="Arial"/>
                <w:b/>
                <w:bCs/>
                <w:color w:val="000000"/>
                <w:lang w:eastAsia="fr-FR"/>
              </w:rPr>
            </w:pPr>
            <w:r w:rsidRPr="002647B7">
              <w:rPr>
                <w:rFonts w:ascii="Arial" w:eastAsia="Times New Roman" w:hAnsi="Arial" w:cs="Arial"/>
                <w:b/>
                <w:bCs/>
                <w:color w:val="0E408A"/>
                <w:lang w:eastAsia="fr-FR"/>
              </w:rPr>
              <w:lastRenderedPageBreak/>
              <w:t>Validation des livrables</w:t>
            </w:r>
          </w:p>
        </w:tc>
        <w:tc>
          <w:tcPr>
            <w:tcW w:w="73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9E736" w14:textId="272DAE50" w:rsidR="004518E0" w:rsidRPr="002647B7" w:rsidRDefault="004518E0" w:rsidP="008426B0">
            <w:pPr>
              <w:spacing w:before="120" w:after="100" w:afterAutospacing="1" w:line="360" w:lineRule="auto"/>
              <w:ind w:right="204"/>
              <w:jc w:val="both"/>
              <w:rPr>
                <w:rFonts w:ascii="Arial" w:eastAsia="Times New Roman" w:hAnsi="Arial" w:cs="Arial"/>
                <w:color w:val="000000"/>
                <w:lang w:eastAsia="fr-FR"/>
              </w:rPr>
            </w:pPr>
            <w:r w:rsidRPr="002647B7">
              <w:rPr>
                <w:rFonts w:ascii="Arial" w:eastAsia="Times New Roman" w:hAnsi="Arial" w:cs="Arial"/>
                <w:color w:val="000000"/>
                <w:lang w:eastAsia="fr-FR"/>
              </w:rPr>
              <w:t>Les livrables seront validés par le bénéficiaire et l’Equipe du projet.</w:t>
            </w:r>
            <w:r w:rsidR="008426B0" w:rsidRPr="002647B7">
              <w:rPr>
                <w:rFonts w:ascii="Arial" w:eastAsia="Times New Roman" w:hAnsi="Arial" w:cs="Arial"/>
                <w:color w:val="000000"/>
                <w:lang w:eastAsia="fr-FR"/>
              </w:rPr>
              <w:t xml:space="preserve"> </w:t>
            </w:r>
          </w:p>
        </w:tc>
      </w:tr>
      <w:tr w:rsidR="002647B7" w:rsidRPr="002647B7" w14:paraId="4638BE21" w14:textId="77777777" w:rsidTr="001378D1">
        <w:trPr>
          <w:trHeight w:val="315"/>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151B9A" w14:textId="72F94314" w:rsidR="002647B7" w:rsidRPr="002647B7" w:rsidRDefault="002647B7" w:rsidP="002647B7">
            <w:pPr>
              <w:spacing w:after="100" w:afterAutospacing="1" w:line="360" w:lineRule="auto"/>
              <w:rPr>
                <w:rFonts w:ascii="Arial" w:eastAsia="Times New Roman" w:hAnsi="Arial" w:cs="Arial"/>
                <w:b/>
                <w:bCs/>
                <w:color w:val="0E408A"/>
                <w:lang w:eastAsia="fr-FR"/>
              </w:rPr>
            </w:pPr>
            <w:r w:rsidRPr="002647B7">
              <w:rPr>
                <w:rFonts w:ascii="Arial" w:eastAsia="Times New Roman" w:hAnsi="Arial" w:cs="Arial"/>
                <w:b/>
                <w:bCs/>
                <w:color w:val="0E408A"/>
                <w:lang w:eastAsia="fr-FR"/>
              </w:rPr>
              <w:t>Synergies possibles</w:t>
            </w:r>
          </w:p>
        </w:tc>
        <w:tc>
          <w:tcPr>
            <w:tcW w:w="7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D096DE" w14:textId="5F8F4169" w:rsidR="002647B7" w:rsidRPr="002647B7" w:rsidRDefault="002647B7" w:rsidP="002647B7">
            <w:pPr>
              <w:spacing w:before="120" w:after="100" w:afterAutospacing="1" w:line="360" w:lineRule="auto"/>
              <w:ind w:right="204"/>
              <w:jc w:val="both"/>
              <w:rPr>
                <w:rFonts w:ascii="Arial" w:eastAsia="Times New Roman" w:hAnsi="Arial" w:cs="Arial"/>
                <w:color w:val="000000"/>
                <w:lang w:eastAsia="fr-FR"/>
              </w:rPr>
            </w:pPr>
            <w:r w:rsidRPr="002647B7">
              <w:rPr>
                <w:rFonts w:ascii="Arial" w:eastAsia="Times New Roman" w:hAnsi="Arial" w:cs="Arial"/>
                <w:color w:val="000000"/>
                <w:lang w:eastAsia="fr-FR"/>
              </w:rPr>
              <w:t>Des synergies seront possibles entre les missions concernant le modèle prudentiel (1.1) et le pilotage des risques (1.2)</w:t>
            </w:r>
          </w:p>
        </w:tc>
      </w:tr>
    </w:tbl>
    <w:p w14:paraId="2F7F441A" w14:textId="77777777" w:rsidR="006437CC" w:rsidRPr="002647B7" w:rsidRDefault="006437CC" w:rsidP="006437CC">
      <w:pPr>
        <w:pStyle w:val="Paragraphedeliste"/>
        <w:spacing w:after="100" w:afterAutospacing="1" w:line="360" w:lineRule="auto"/>
        <w:jc w:val="both"/>
        <w:rPr>
          <w:rFonts w:ascii="Arial" w:eastAsia="Times New Roman" w:hAnsi="Arial" w:cs="Arial"/>
          <w:b/>
          <w:color w:val="0E408A"/>
          <w:lang w:eastAsia="fr-FR"/>
        </w:rPr>
      </w:pPr>
    </w:p>
    <w:p w14:paraId="19981BDD" w14:textId="77777777" w:rsidR="005B19F2" w:rsidRPr="00951DCD" w:rsidRDefault="005B19F2" w:rsidP="005B19F2">
      <w:pPr>
        <w:spacing w:after="100" w:afterAutospacing="1" w:line="360" w:lineRule="auto"/>
        <w:jc w:val="both"/>
        <w:rPr>
          <w:rFonts w:ascii="Arial" w:eastAsia="Times New Roman" w:hAnsi="Arial" w:cs="Arial"/>
          <w:b/>
          <w:color w:val="0E408A"/>
          <w:lang w:eastAsia="fr-FR"/>
        </w:rPr>
      </w:pPr>
    </w:p>
    <w:p w14:paraId="7B71A960" w14:textId="77777777" w:rsidR="005B19F2" w:rsidRPr="00951DCD" w:rsidRDefault="005B19F2" w:rsidP="005B19F2">
      <w:pPr>
        <w:pStyle w:val="Paragraphedeliste"/>
        <w:numPr>
          <w:ilvl w:val="0"/>
          <w:numId w:val="29"/>
        </w:numPr>
        <w:spacing w:after="100" w:afterAutospacing="1" w:line="360" w:lineRule="auto"/>
        <w:jc w:val="both"/>
        <w:rPr>
          <w:rFonts w:ascii="Arial" w:eastAsia="Times New Roman" w:hAnsi="Arial" w:cs="Arial"/>
          <w:b/>
          <w:color w:val="0E408A"/>
          <w:lang w:eastAsia="fr-FR"/>
        </w:rPr>
      </w:pPr>
      <w:r w:rsidRPr="00951DCD">
        <w:rPr>
          <w:rFonts w:ascii="Arial" w:eastAsia="Times New Roman" w:hAnsi="Arial" w:cs="Arial"/>
          <w:b/>
          <w:color w:val="0E408A"/>
          <w:lang w:eastAsia="fr-FR"/>
        </w:rPr>
        <w:t>Références du soumissionnaire</w:t>
      </w:r>
    </w:p>
    <w:p w14:paraId="527BBBA3" w14:textId="77777777" w:rsidR="005B19F2" w:rsidRPr="00861971" w:rsidRDefault="005B19F2" w:rsidP="005B19F2">
      <w:pPr>
        <w:spacing w:after="100" w:afterAutospacing="1" w:line="360" w:lineRule="auto"/>
        <w:jc w:val="both"/>
        <w:rPr>
          <w:rFonts w:ascii="Arial" w:hAnsi="Arial" w:cs="Arial"/>
          <w:bCs/>
        </w:rPr>
      </w:pPr>
      <w:r w:rsidRPr="00951DCD">
        <w:rPr>
          <w:rFonts w:ascii="Arial" w:eastAsia="Times New Roman" w:hAnsi="Arial" w:cs="Arial"/>
          <w:lang w:eastAsia="fr-FR"/>
        </w:rPr>
        <w:t>Le soumissionnaire devra justifier d'une expérience professionnelle avérée dans l’appui conseil notamment en vue de l’exploitation d’un modèle prudentiel pour des institutions économiques et financières de type caisse des dépôts ou assimilées. Ces références pourront être confirmées par des attestations de bonne exécution.</w:t>
      </w:r>
      <w:r w:rsidRPr="00951DCD">
        <w:rPr>
          <w:rFonts w:ascii="Arial" w:eastAsia="Times New Roman" w:hAnsi="Arial" w:cs="Arial"/>
          <w:lang w:eastAsia="fr-FR"/>
        </w:rPr>
        <w:br/>
        <w:t>Le soumissionnaire devra décrire ses missions récentes portant sur des prestations similaires à celle demandée par la CDC-BF.</w:t>
      </w:r>
      <w:r w:rsidRPr="00951DCD">
        <w:rPr>
          <w:rFonts w:ascii="Arial" w:eastAsia="Times New Roman" w:hAnsi="Arial" w:cs="Arial"/>
          <w:lang w:eastAsia="fr-FR"/>
        </w:rPr>
        <w:br/>
      </w:r>
    </w:p>
    <w:p w14:paraId="25019E99" w14:textId="4335FA6E" w:rsidR="005B19F2" w:rsidRPr="00951DCD" w:rsidRDefault="005B19F2" w:rsidP="005B19F2">
      <w:pPr>
        <w:spacing w:after="100" w:afterAutospacing="1" w:line="360" w:lineRule="auto"/>
        <w:jc w:val="both"/>
        <w:rPr>
          <w:rFonts w:ascii="Arial" w:eastAsia="Times New Roman" w:hAnsi="Arial" w:cs="Arial"/>
          <w:lang w:eastAsia="fr-FR"/>
        </w:rPr>
      </w:pPr>
      <w:r w:rsidRPr="00861971">
        <w:rPr>
          <w:rFonts w:ascii="Arial" w:hAnsi="Arial" w:cs="Arial"/>
          <w:bCs/>
        </w:rPr>
        <w:t>Le soumissionnaire proposera également une équipe pluridisciplinaire constituant le personnel clé de la mission, composée au minimum des personnes suivantes :</w:t>
      </w:r>
      <w:r w:rsidRPr="00861971">
        <w:rPr>
          <w:rFonts w:ascii="Arial" w:eastAsia="Times New Roman" w:hAnsi="Arial" w:cs="Arial"/>
          <w:lang w:eastAsia="fr-FR"/>
        </w:rPr>
        <w:br/>
      </w:r>
      <w:r w:rsidRPr="00861971">
        <w:rPr>
          <w:rFonts w:ascii="Arial" w:hAnsi="Arial" w:cs="Arial"/>
          <w:bCs/>
        </w:rPr>
        <w:t>- Un directeur de mission expérimenté dans la conduite de projets similaires et disposant d’une excellente maitrise méthodologique ;</w:t>
      </w:r>
      <w:r w:rsidRPr="00861971">
        <w:rPr>
          <w:rFonts w:ascii="Arial" w:eastAsia="Times New Roman" w:hAnsi="Arial" w:cs="Arial"/>
          <w:lang w:eastAsia="fr-FR"/>
        </w:rPr>
        <w:br/>
      </w:r>
      <w:r w:rsidRPr="00861971">
        <w:rPr>
          <w:rFonts w:ascii="Arial" w:hAnsi="Arial" w:cs="Arial"/>
          <w:bCs/>
        </w:rPr>
        <w:t>- Des consultants techniques expérimentés dans les domaines suivants : économie, banque, finances, droit, organisation, gestion de projets, investissements, démarrage d’organisation, communication et partenariat institutionnels.</w:t>
      </w:r>
      <w:bookmarkStart w:id="2" w:name="_GoBack"/>
      <w:bookmarkEnd w:id="2"/>
    </w:p>
    <w:p w14:paraId="4A2E2C39" w14:textId="77777777" w:rsidR="005B19F2" w:rsidRPr="00951DCD" w:rsidRDefault="005B19F2" w:rsidP="005B19F2">
      <w:pPr>
        <w:spacing w:after="100" w:afterAutospacing="1" w:line="360" w:lineRule="auto"/>
        <w:rPr>
          <w:rFonts w:ascii="Arial" w:hAnsi="Arial" w:cs="Arial"/>
          <w:b/>
          <w:bCs/>
        </w:rPr>
      </w:pPr>
      <w:r w:rsidRPr="00951DCD">
        <w:rPr>
          <w:rFonts w:ascii="Arial" w:hAnsi="Arial" w:cs="Arial"/>
          <w:b/>
          <w:bCs/>
        </w:rPr>
        <w:t>•</w:t>
      </w:r>
      <w:r w:rsidRPr="00951DCD">
        <w:rPr>
          <w:rFonts w:ascii="Arial" w:hAnsi="Arial" w:cs="Arial"/>
          <w:b/>
          <w:bCs/>
        </w:rPr>
        <w:tab/>
        <w:t>Compétences et aptitudes requises :</w:t>
      </w:r>
    </w:p>
    <w:p w14:paraId="68635BF9" w14:textId="77777777" w:rsidR="005B19F2" w:rsidRPr="00861971" w:rsidRDefault="005B19F2" w:rsidP="005B19F2">
      <w:pPr>
        <w:spacing w:after="100" w:afterAutospacing="1" w:line="240" w:lineRule="auto"/>
        <w:rPr>
          <w:rFonts w:ascii="Arial" w:hAnsi="Arial" w:cs="Arial"/>
          <w:bCs/>
        </w:rPr>
      </w:pPr>
      <w:r w:rsidRPr="00861971">
        <w:rPr>
          <w:rFonts w:ascii="Arial" w:hAnsi="Arial" w:cs="Arial"/>
          <w:bCs/>
        </w:rPr>
        <w:t>Ce personnel devra présenter des profils ci-dessous :</w:t>
      </w:r>
    </w:p>
    <w:p w14:paraId="46CC546C" w14:textId="77777777" w:rsidR="005B19F2" w:rsidRPr="00861971" w:rsidRDefault="005B19F2" w:rsidP="005B19F2">
      <w:pPr>
        <w:pStyle w:val="Paragraphedeliste"/>
        <w:numPr>
          <w:ilvl w:val="0"/>
          <w:numId w:val="39"/>
        </w:numPr>
        <w:spacing w:after="100" w:afterAutospacing="1" w:line="240" w:lineRule="auto"/>
        <w:rPr>
          <w:rFonts w:ascii="Arial" w:hAnsi="Arial" w:cs="Arial"/>
          <w:bCs/>
        </w:rPr>
      </w:pPr>
      <w:r w:rsidRPr="00861971">
        <w:rPr>
          <w:rFonts w:ascii="Arial" w:hAnsi="Arial" w:cs="Arial"/>
          <w:bCs/>
        </w:rPr>
        <w:t>Être titulaire d'un diplôme d'études supérieures (Bac + 5) ou équivalent dans les domaines sus-indiqués ;</w:t>
      </w:r>
    </w:p>
    <w:p w14:paraId="27CF7B78" w14:textId="77777777" w:rsidR="005B19F2" w:rsidRPr="00861971" w:rsidRDefault="005B19F2" w:rsidP="005B19F2">
      <w:pPr>
        <w:pStyle w:val="Paragraphedeliste"/>
        <w:numPr>
          <w:ilvl w:val="0"/>
          <w:numId w:val="39"/>
        </w:numPr>
        <w:spacing w:after="100" w:afterAutospacing="1" w:line="240" w:lineRule="auto"/>
        <w:rPr>
          <w:rFonts w:ascii="Arial" w:hAnsi="Arial" w:cs="Arial"/>
          <w:bCs/>
        </w:rPr>
      </w:pPr>
      <w:r w:rsidRPr="00861971">
        <w:rPr>
          <w:rFonts w:ascii="Arial" w:hAnsi="Arial" w:cs="Arial"/>
          <w:bCs/>
        </w:rPr>
        <w:t>Disposer d'une expérience d'au moins 10 ans dans le domaine de sa spécialité ;</w:t>
      </w:r>
    </w:p>
    <w:p w14:paraId="5DC061F7" w14:textId="77777777" w:rsidR="005B19F2" w:rsidRPr="00861971" w:rsidRDefault="005B19F2" w:rsidP="005B19F2">
      <w:pPr>
        <w:pStyle w:val="Paragraphedeliste"/>
        <w:numPr>
          <w:ilvl w:val="0"/>
          <w:numId w:val="39"/>
        </w:numPr>
        <w:spacing w:after="100" w:afterAutospacing="1" w:line="240" w:lineRule="auto"/>
        <w:rPr>
          <w:rFonts w:ascii="Arial" w:hAnsi="Arial" w:cs="Arial"/>
          <w:bCs/>
        </w:rPr>
      </w:pPr>
      <w:r w:rsidRPr="00861971">
        <w:rPr>
          <w:rFonts w:ascii="Arial" w:hAnsi="Arial" w:cs="Arial"/>
          <w:bCs/>
        </w:rPr>
        <w:t>Avoir réalisé des missions similaires dans des institutions économiques et financières de type caisse des dépôts ou assimilées ;</w:t>
      </w:r>
    </w:p>
    <w:p w14:paraId="387B237D" w14:textId="77777777" w:rsidR="005B19F2" w:rsidRPr="00861971" w:rsidRDefault="005B19F2" w:rsidP="005B19F2">
      <w:pPr>
        <w:pStyle w:val="Paragraphedeliste"/>
        <w:numPr>
          <w:ilvl w:val="0"/>
          <w:numId w:val="39"/>
        </w:numPr>
        <w:spacing w:after="100" w:afterAutospacing="1" w:line="240" w:lineRule="auto"/>
        <w:rPr>
          <w:rFonts w:ascii="Arial" w:hAnsi="Arial" w:cs="Arial"/>
          <w:bCs/>
        </w:rPr>
      </w:pPr>
      <w:r w:rsidRPr="00861971">
        <w:rPr>
          <w:rFonts w:ascii="Arial" w:hAnsi="Arial" w:cs="Arial"/>
          <w:bCs/>
        </w:rPr>
        <w:t>Avoir de bonnes aptitudes en conduite de projet et gestion du changement ;</w:t>
      </w:r>
    </w:p>
    <w:p w14:paraId="670D3552" w14:textId="77777777" w:rsidR="005B19F2" w:rsidRPr="00861971" w:rsidRDefault="005B19F2" w:rsidP="005B19F2">
      <w:pPr>
        <w:pStyle w:val="Paragraphedeliste"/>
        <w:numPr>
          <w:ilvl w:val="0"/>
          <w:numId w:val="39"/>
        </w:numPr>
        <w:spacing w:after="100" w:afterAutospacing="1" w:line="240" w:lineRule="auto"/>
        <w:rPr>
          <w:rFonts w:ascii="Arial" w:hAnsi="Arial" w:cs="Arial"/>
          <w:bCs/>
        </w:rPr>
      </w:pPr>
      <w:r w:rsidRPr="00861971">
        <w:rPr>
          <w:rFonts w:ascii="Arial" w:hAnsi="Arial" w:cs="Arial"/>
          <w:bCs/>
        </w:rPr>
        <w:lastRenderedPageBreak/>
        <w:t>Avoir des capacités à analyser les impacts d'une modification sur les utilisateurs ;</w:t>
      </w:r>
    </w:p>
    <w:p w14:paraId="00C36C80" w14:textId="77777777" w:rsidR="005B19F2" w:rsidRPr="00861971" w:rsidRDefault="005B19F2" w:rsidP="005B19F2">
      <w:pPr>
        <w:pStyle w:val="Paragraphedeliste"/>
        <w:numPr>
          <w:ilvl w:val="0"/>
          <w:numId w:val="39"/>
        </w:numPr>
        <w:spacing w:after="100" w:afterAutospacing="1" w:line="240" w:lineRule="auto"/>
        <w:rPr>
          <w:rFonts w:ascii="Arial" w:hAnsi="Arial" w:cs="Arial"/>
          <w:bCs/>
        </w:rPr>
      </w:pPr>
      <w:r w:rsidRPr="00861971">
        <w:rPr>
          <w:rFonts w:ascii="Arial" w:hAnsi="Arial" w:cs="Arial"/>
          <w:bCs/>
        </w:rPr>
        <w:t>Avoir les connaissances techniques et la compréhension de l'environnement social, économique, financier de la CDC-CI ;</w:t>
      </w:r>
    </w:p>
    <w:p w14:paraId="64261894" w14:textId="77777777" w:rsidR="005B19F2" w:rsidRPr="00861971" w:rsidRDefault="005B19F2" w:rsidP="005B19F2">
      <w:pPr>
        <w:pStyle w:val="Paragraphedeliste"/>
        <w:numPr>
          <w:ilvl w:val="0"/>
          <w:numId w:val="39"/>
        </w:numPr>
        <w:spacing w:after="100" w:afterAutospacing="1" w:line="240" w:lineRule="auto"/>
        <w:rPr>
          <w:rFonts w:ascii="Arial" w:hAnsi="Arial" w:cs="Arial"/>
          <w:bCs/>
        </w:rPr>
      </w:pPr>
      <w:r w:rsidRPr="00861971">
        <w:rPr>
          <w:rFonts w:ascii="Arial" w:hAnsi="Arial" w:cs="Arial"/>
          <w:bCs/>
        </w:rPr>
        <w:t>Avoir des capacités à gérer les responsabilités et les délais ;</w:t>
      </w:r>
    </w:p>
    <w:p w14:paraId="2489DACF" w14:textId="77777777" w:rsidR="005B19F2" w:rsidRPr="00861971" w:rsidRDefault="005B19F2" w:rsidP="005B19F2">
      <w:pPr>
        <w:pStyle w:val="Paragraphedeliste"/>
        <w:numPr>
          <w:ilvl w:val="0"/>
          <w:numId w:val="39"/>
        </w:numPr>
        <w:spacing w:after="100" w:afterAutospacing="1" w:line="240" w:lineRule="auto"/>
        <w:rPr>
          <w:rFonts w:ascii="Arial" w:hAnsi="Arial" w:cs="Arial"/>
          <w:bCs/>
        </w:rPr>
      </w:pPr>
      <w:r w:rsidRPr="00861971">
        <w:rPr>
          <w:rFonts w:ascii="Arial" w:hAnsi="Arial" w:cs="Arial"/>
          <w:bCs/>
        </w:rPr>
        <w:t>Avoir une bonne capacité rédactionnelle ;</w:t>
      </w:r>
    </w:p>
    <w:p w14:paraId="579BEB80" w14:textId="77777777" w:rsidR="005B19F2" w:rsidRPr="00861971" w:rsidRDefault="005B19F2" w:rsidP="005B19F2">
      <w:pPr>
        <w:pStyle w:val="Paragraphedeliste"/>
        <w:numPr>
          <w:ilvl w:val="0"/>
          <w:numId w:val="39"/>
        </w:numPr>
        <w:spacing w:after="100" w:afterAutospacing="1" w:line="240" w:lineRule="auto"/>
        <w:rPr>
          <w:rFonts w:ascii="Arial" w:hAnsi="Arial" w:cs="Arial"/>
          <w:bCs/>
        </w:rPr>
      </w:pPr>
      <w:r w:rsidRPr="00861971">
        <w:rPr>
          <w:rFonts w:ascii="Arial" w:hAnsi="Arial" w:cs="Arial"/>
          <w:bCs/>
        </w:rPr>
        <w:t>Avoir une bonne maîtrise du français.</w:t>
      </w:r>
    </w:p>
    <w:p w14:paraId="13A65F1A" w14:textId="77777777" w:rsidR="005B19F2" w:rsidRPr="00951DCD" w:rsidRDefault="005B19F2" w:rsidP="005B19F2">
      <w:pPr>
        <w:spacing w:after="100" w:afterAutospacing="1" w:line="360" w:lineRule="auto"/>
        <w:rPr>
          <w:rFonts w:ascii="Arial" w:hAnsi="Arial" w:cs="Arial"/>
          <w:b/>
          <w:bCs/>
        </w:rPr>
      </w:pPr>
      <w:r w:rsidRPr="00951DCD">
        <w:rPr>
          <w:rFonts w:ascii="Arial" w:hAnsi="Arial" w:cs="Arial"/>
          <w:b/>
          <w:bCs/>
        </w:rPr>
        <w:t>•</w:t>
      </w:r>
      <w:r w:rsidRPr="00951DCD">
        <w:rPr>
          <w:rFonts w:ascii="Arial" w:hAnsi="Arial" w:cs="Arial"/>
          <w:b/>
          <w:bCs/>
        </w:rPr>
        <w:tab/>
        <w:t>Forme de la proposition :</w:t>
      </w:r>
    </w:p>
    <w:p w14:paraId="709B1480" w14:textId="77777777" w:rsidR="005B19F2" w:rsidRPr="00951DCD" w:rsidRDefault="005B19F2" w:rsidP="005B19F2">
      <w:pPr>
        <w:pStyle w:val="Style"/>
        <w:spacing w:line="276" w:lineRule="auto"/>
        <w:ind w:left="9" w:right="10"/>
        <w:jc w:val="both"/>
        <w:rPr>
          <w:sz w:val="22"/>
          <w:szCs w:val="22"/>
        </w:rPr>
      </w:pPr>
      <w:r w:rsidRPr="00951DCD">
        <w:rPr>
          <w:sz w:val="22"/>
          <w:szCs w:val="22"/>
        </w:rPr>
        <w:t xml:space="preserve">La proposition de service devra comporter : </w:t>
      </w:r>
    </w:p>
    <w:p w14:paraId="086E6B37" w14:textId="77777777" w:rsidR="005B19F2" w:rsidRPr="00951DCD" w:rsidRDefault="005B19F2" w:rsidP="005B19F2">
      <w:pPr>
        <w:pStyle w:val="Style"/>
        <w:spacing w:line="276" w:lineRule="auto"/>
        <w:ind w:left="9" w:right="10"/>
        <w:jc w:val="both"/>
        <w:rPr>
          <w:sz w:val="22"/>
          <w:szCs w:val="22"/>
        </w:rPr>
      </w:pPr>
    </w:p>
    <w:p w14:paraId="0F13C213" w14:textId="77777777" w:rsidR="005B19F2" w:rsidRPr="00951DCD" w:rsidRDefault="005B19F2" w:rsidP="005B19F2">
      <w:pPr>
        <w:pStyle w:val="Style"/>
        <w:numPr>
          <w:ilvl w:val="0"/>
          <w:numId w:val="40"/>
        </w:numPr>
        <w:spacing w:line="276" w:lineRule="auto"/>
        <w:ind w:right="5"/>
        <w:jc w:val="both"/>
        <w:rPr>
          <w:sz w:val="22"/>
          <w:szCs w:val="22"/>
        </w:rPr>
      </w:pPr>
      <w:r w:rsidRPr="00951DCD">
        <w:rPr>
          <w:sz w:val="22"/>
          <w:szCs w:val="22"/>
        </w:rPr>
        <w:t>la présentation du soumissionnaire </w:t>
      </w:r>
      <w:r>
        <w:rPr>
          <w:sz w:val="22"/>
          <w:szCs w:val="22"/>
        </w:rPr>
        <w:t xml:space="preserve">et les CV </w:t>
      </w:r>
      <w:r w:rsidRPr="00951DCD">
        <w:rPr>
          <w:sz w:val="22"/>
          <w:szCs w:val="22"/>
        </w:rPr>
        <w:t>;</w:t>
      </w:r>
    </w:p>
    <w:p w14:paraId="04090303" w14:textId="77777777" w:rsidR="005B19F2" w:rsidRPr="00951DCD" w:rsidRDefault="005B19F2" w:rsidP="005B19F2">
      <w:pPr>
        <w:pStyle w:val="Style"/>
        <w:numPr>
          <w:ilvl w:val="0"/>
          <w:numId w:val="40"/>
        </w:numPr>
        <w:spacing w:line="276" w:lineRule="auto"/>
        <w:ind w:right="5"/>
        <w:jc w:val="both"/>
        <w:rPr>
          <w:color w:val="221F20"/>
          <w:w w:val="82"/>
          <w:sz w:val="22"/>
          <w:szCs w:val="22"/>
        </w:rPr>
      </w:pPr>
      <w:r w:rsidRPr="00951DCD">
        <w:rPr>
          <w:sz w:val="22"/>
          <w:szCs w:val="22"/>
        </w:rPr>
        <w:t>l’exposé de sa compréhension de la mission ;</w:t>
      </w:r>
    </w:p>
    <w:p w14:paraId="68C52EBA" w14:textId="77777777" w:rsidR="005B19F2" w:rsidRPr="00951DCD" w:rsidRDefault="005B19F2" w:rsidP="005B19F2">
      <w:pPr>
        <w:pStyle w:val="Style"/>
        <w:numPr>
          <w:ilvl w:val="0"/>
          <w:numId w:val="40"/>
        </w:numPr>
        <w:spacing w:line="276" w:lineRule="auto"/>
        <w:ind w:right="5"/>
        <w:jc w:val="both"/>
        <w:rPr>
          <w:sz w:val="22"/>
          <w:szCs w:val="22"/>
        </w:rPr>
      </w:pPr>
      <w:r w:rsidRPr="00951DCD">
        <w:rPr>
          <w:sz w:val="22"/>
          <w:szCs w:val="22"/>
        </w:rPr>
        <w:t xml:space="preserve">l’exposé de la démarche méthodologique détaillée proposée ; </w:t>
      </w:r>
    </w:p>
    <w:p w14:paraId="6F9E8EF4" w14:textId="77777777" w:rsidR="005B19F2" w:rsidRPr="00951DCD" w:rsidRDefault="005B19F2" w:rsidP="005B19F2">
      <w:pPr>
        <w:pStyle w:val="Style"/>
        <w:numPr>
          <w:ilvl w:val="0"/>
          <w:numId w:val="40"/>
        </w:numPr>
        <w:spacing w:line="276" w:lineRule="auto"/>
        <w:ind w:right="5"/>
        <w:jc w:val="both"/>
        <w:rPr>
          <w:color w:val="000000" w:themeColor="text1"/>
          <w:sz w:val="22"/>
          <w:szCs w:val="22"/>
        </w:rPr>
      </w:pPr>
      <w:r w:rsidRPr="00951DCD">
        <w:rPr>
          <w:sz w:val="22"/>
          <w:szCs w:val="22"/>
        </w:rPr>
        <w:t>les références du prestataire dans des interventions similaires</w:t>
      </w:r>
      <w:r w:rsidRPr="00951DCD">
        <w:rPr>
          <w:color w:val="000000" w:themeColor="text1"/>
          <w:sz w:val="22"/>
          <w:szCs w:val="22"/>
        </w:rPr>
        <w:t xml:space="preserve"> ;</w:t>
      </w:r>
    </w:p>
    <w:p w14:paraId="30DF0A5F" w14:textId="77777777" w:rsidR="005B19F2" w:rsidRPr="00951DCD" w:rsidRDefault="005B19F2" w:rsidP="005B19F2">
      <w:pPr>
        <w:pStyle w:val="Style"/>
        <w:numPr>
          <w:ilvl w:val="0"/>
          <w:numId w:val="40"/>
        </w:numPr>
        <w:spacing w:line="276" w:lineRule="auto"/>
        <w:ind w:right="5"/>
        <w:jc w:val="both"/>
        <w:rPr>
          <w:sz w:val="22"/>
          <w:szCs w:val="22"/>
        </w:rPr>
      </w:pPr>
      <w:r w:rsidRPr="00951DCD">
        <w:rPr>
          <w:sz w:val="22"/>
          <w:szCs w:val="22"/>
        </w:rPr>
        <w:t>l'organisation à mettre en place pour la conduite du projet ;</w:t>
      </w:r>
    </w:p>
    <w:p w14:paraId="779DAF5B" w14:textId="77777777" w:rsidR="005B19F2" w:rsidRPr="00951DCD" w:rsidRDefault="005B19F2" w:rsidP="005B19F2">
      <w:pPr>
        <w:pStyle w:val="Style"/>
        <w:numPr>
          <w:ilvl w:val="0"/>
          <w:numId w:val="40"/>
        </w:numPr>
        <w:spacing w:line="276" w:lineRule="auto"/>
        <w:ind w:right="5"/>
        <w:jc w:val="both"/>
        <w:rPr>
          <w:sz w:val="22"/>
          <w:szCs w:val="22"/>
        </w:rPr>
      </w:pPr>
      <w:r w:rsidRPr="00951DCD">
        <w:rPr>
          <w:sz w:val="22"/>
          <w:szCs w:val="22"/>
        </w:rPr>
        <w:t>le calendrier d’intervention ;</w:t>
      </w:r>
    </w:p>
    <w:p w14:paraId="775D35E2" w14:textId="77777777" w:rsidR="005B19F2" w:rsidRPr="00951DCD" w:rsidRDefault="005B19F2" w:rsidP="005B19F2">
      <w:pPr>
        <w:pStyle w:val="Style"/>
        <w:numPr>
          <w:ilvl w:val="0"/>
          <w:numId w:val="40"/>
        </w:numPr>
        <w:spacing w:line="276" w:lineRule="auto"/>
        <w:ind w:right="5"/>
        <w:jc w:val="both"/>
        <w:rPr>
          <w:sz w:val="22"/>
          <w:szCs w:val="22"/>
        </w:rPr>
      </w:pPr>
      <w:r w:rsidRPr="00951DCD">
        <w:rPr>
          <w:sz w:val="22"/>
          <w:szCs w:val="22"/>
        </w:rPr>
        <w:t xml:space="preserve">les budgets-temps détaillés et les coûts unitaires détaillés, en faisant la distinction entre les honoraires et les frais logistiques ; </w:t>
      </w:r>
    </w:p>
    <w:p w14:paraId="4DE91ACF" w14:textId="77777777" w:rsidR="005B19F2" w:rsidRPr="00951DCD" w:rsidRDefault="005B19F2" w:rsidP="005B19F2">
      <w:pPr>
        <w:pStyle w:val="Style"/>
        <w:numPr>
          <w:ilvl w:val="0"/>
          <w:numId w:val="40"/>
        </w:numPr>
        <w:spacing w:after="100" w:afterAutospacing="1" w:line="360" w:lineRule="auto"/>
        <w:ind w:right="5"/>
        <w:jc w:val="both"/>
      </w:pPr>
      <w:r w:rsidRPr="00951DCD">
        <w:rPr>
          <w:sz w:val="22"/>
          <w:szCs w:val="22"/>
        </w:rPr>
        <w:t>le coût global de la prestation.</w:t>
      </w:r>
    </w:p>
    <w:p w14:paraId="2762649F" w14:textId="77777777" w:rsidR="00A73D28" w:rsidRPr="002647B7" w:rsidRDefault="00A73D28" w:rsidP="00097238">
      <w:pPr>
        <w:spacing w:after="100" w:afterAutospacing="1" w:line="360" w:lineRule="auto"/>
        <w:rPr>
          <w:rFonts w:ascii="Arial" w:hAnsi="Arial" w:cs="Arial"/>
          <w:b/>
        </w:rPr>
      </w:pPr>
    </w:p>
    <w:sectPr w:rsidR="00A73D28" w:rsidRPr="002647B7" w:rsidSect="00E66195">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27161A" w16cid:durableId="22C2D0FD"/>
  <w16cid:commentId w16cid:paraId="45CFBB28" w16cid:durableId="22C2D110"/>
  <w16cid:commentId w16cid:paraId="6CA63B1F" w16cid:durableId="22C2D238"/>
  <w16cid:commentId w16cid:paraId="7C31DFA1" w16cid:durableId="22CBE836"/>
  <w16cid:commentId w16cid:paraId="4309C1EC" w16cid:durableId="22CBEAE9"/>
  <w16cid:commentId w16cid:paraId="08C1335C" w16cid:durableId="22CBEACA"/>
  <w16cid:commentId w16cid:paraId="48F9E2DE" w16cid:durableId="22CBEB6D"/>
  <w16cid:commentId w16cid:paraId="4F3B71EE" w16cid:durableId="22CBEC75"/>
  <w16cid:commentId w16cid:paraId="7A3338EB" w16cid:durableId="22C2D6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E6763C" w14:textId="77777777" w:rsidR="00921662" w:rsidRDefault="00921662" w:rsidP="004D3BF9">
      <w:pPr>
        <w:spacing w:after="0" w:line="240" w:lineRule="auto"/>
      </w:pPr>
      <w:r>
        <w:separator/>
      </w:r>
    </w:p>
  </w:endnote>
  <w:endnote w:type="continuationSeparator" w:id="0">
    <w:p w14:paraId="0BD2CE1E" w14:textId="77777777" w:rsidR="00921662" w:rsidRDefault="00921662" w:rsidP="004D3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A5B20" w14:textId="77777777" w:rsidR="006720A3" w:rsidRDefault="006720A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D0E1F" w14:textId="5D9C221F" w:rsidR="00720D56" w:rsidRDefault="00720D56">
    <w:pPr>
      <w:pStyle w:val="Pieddepage"/>
    </w:pPr>
    <w:r>
      <w:rPr>
        <w:noProof/>
        <w:lang w:eastAsia="fr-FR"/>
      </w:rPr>
      <mc:AlternateContent>
        <mc:Choice Requires="wps">
          <w:drawing>
            <wp:anchor distT="0" distB="0" distL="114300" distR="114300" simplePos="0" relativeHeight="251659264" behindDoc="0" locked="0" layoutInCell="0" allowOverlap="1" wp14:anchorId="49D5E158" wp14:editId="0B7BB6EE">
              <wp:simplePos x="0" y="0"/>
              <wp:positionH relativeFrom="page">
                <wp:posOffset>0</wp:posOffset>
              </wp:positionH>
              <wp:positionV relativeFrom="page">
                <wp:posOffset>10227945</wp:posOffset>
              </wp:positionV>
              <wp:extent cx="7560310" cy="273050"/>
              <wp:effectExtent l="0" t="0" r="0" b="12700"/>
              <wp:wrapNone/>
              <wp:docPr id="1" name="MSIPCMcc724c5c85e2a44e3ea45aed" descr="{&quot;HashCode&quot;:9679731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A08D83" w14:textId="27B1F612" w:rsidR="00720D56" w:rsidRPr="00720D56" w:rsidRDefault="00720D56" w:rsidP="00720D56">
                          <w:pPr>
                            <w:spacing w:after="0"/>
                            <w:rPr>
                              <w:rFonts w:ascii="Calibri" w:hAnsi="Calibri" w:cs="Calibri"/>
                              <w:color w:val="A80000"/>
                              <w:sz w:val="20"/>
                            </w:rPr>
                          </w:pPr>
                          <w:r w:rsidRPr="00720D56">
                            <w:rPr>
                              <w:rFonts w:ascii="Calibri" w:hAnsi="Calibri" w:cs="Calibri"/>
                              <w:color w:val="A80000"/>
                              <w:sz w:val="20"/>
                            </w:rPr>
                            <w:t>Interne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9D5E158" id="_x0000_t202" coordsize="21600,21600" o:spt="202" path="m,l,21600r21600,l21600,xe">
              <v:stroke joinstyle="miter"/>
              <v:path gradientshapeok="t" o:connecttype="rect"/>
            </v:shapetype>
            <v:shape id="MSIPCMcc724c5c85e2a44e3ea45aed" o:spid="_x0000_s1027" type="#_x0000_t202" alt="{&quot;HashCode&quot;:967973103,&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" o:allowincell="f" filled="f" stroked="f" strokeweight=".5pt">
              <v:textbox inset="20pt,0,,0">
                <w:txbxContent>
                  <w:p w14:paraId="6BA08D83" w14:textId="27B1F612" w:rsidR="00720D56" w:rsidRPr="00720D56" w:rsidRDefault="00720D56" w:rsidP="00720D56">
                    <w:pPr>
                      <w:spacing w:after="0"/>
                      <w:rPr>
                        <w:rFonts w:ascii="Calibri" w:hAnsi="Calibri" w:cs="Calibri"/>
                        <w:color w:val="A80000"/>
                        <w:sz w:val="20"/>
                      </w:rPr>
                    </w:pPr>
                    <w:r w:rsidRPr="00720D56">
                      <w:rPr>
                        <w:rFonts w:ascii="Calibri" w:hAnsi="Calibri" w:cs="Calibri"/>
                        <w:color w:val="A80000"/>
                        <w:sz w:val="20"/>
                      </w:rPr>
                      <w:t>Interne</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F0E2C" w14:textId="4C3321D1" w:rsidR="00720D56" w:rsidRDefault="00720D56">
    <w:pPr>
      <w:pStyle w:val="Pieddepage"/>
    </w:pPr>
    <w:r>
      <w:rPr>
        <w:noProof/>
        <w:lang w:eastAsia="fr-FR"/>
      </w:rPr>
      <mc:AlternateContent>
        <mc:Choice Requires="wps">
          <w:drawing>
            <wp:anchor distT="0" distB="0" distL="114300" distR="114300" simplePos="0" relativeHeight="251660288" behindDoc="0" locked="0" layoutInCell="0" allowOverlap="1" wp14:anchorId="60A532BB" wp14:editId="0E4A1B0F">
              <wp:simplePos x="0" y="0"/>
              <wp:positionH relativeFrom="page">
                <wp:posOffset>0</wp:posOffset>
              </wp:positionH>
              <wp:positionV relativeFrom="page">
                <wp:posOffset>10227945</wp:posOffset>
              </wp:positionV>
              <wp:extent cx="7560310" cy="273050"/>
              <wp:effectExtent l="0" t="0" r="0" b="12700"/>
              <wp:wrapNone/>
              <wp:docPr id="3" name="MSIPCMaa924b14a0f1816844d466ef" descr="{&quot;HashCode&quot;:96797310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71D265" w14:textId="74204D0B" w:rsidR="00720D56" w:rsidRPr="00720D56" w:rsidRDefault="00720D56" w:rsidP="00720D56">
                          <w:pPr>
                            <w:spacing w:after="0"/>
                            <w:rPr>
                              <w:rFonts w:ascii="Calibri" w:hAnsi="Calibri" w:cs="Calibri"/>
                              <w:color w:val="A80000"/>
                              <w:sz w:val="20"/>
                            </w:rPr>
                          </w:pPr>
                          <w:r w:rsidRPr="00720D56">
                            <w:rPr>
                              <w:rFonts w:ascii="Calibri" w:hAnsi="Calibri" w:cs="Calibri"/>
                              <w:color w:val="A80000"/>
                              <w:sz w:val="20"/>
                            </w:rPr>
                            <w:t>Interne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0A532BB" id="_x0000_t202" coordsize="21600,21600" o:spt="202" path="m,l,21600r21600,l21600,xe">
              <v:stroke joinstyle="miter"/>
              <v:path gradientshapeok="t" o:connecttype="rect"/>
            </v:shapetype>
            <v:shape id="MSIPCMaa924b14a0f1816844d466ef" o:spid="_x0000_s1028" type="#_x0000_t202" alt="{&quot;HashCode&quot;:967973103,&quot;Height&quot;:841.0,&quot;Width&quot;:595.0,&quot;Placement&quot;:&quot;Footer&quot;,&quot;Index&quot;:&quot;FirstPage&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" o:allowincell="f" filled="f" stroked="f" strokeweight=".5pt">
              <v:textbox inset="20pt,0,,0">
                <w:txbxContent>
                  <w:p w14:paraId="4171D265" w14:textId="74204D0B" w:rsidR="00720D56" w:rsidRPr="00720D56" w:rsidRDefault="00720D56" w:rsidP="00720D56">
                    <w:pPr>
                      <w:spacing w:after="0"/>
                      <w:rPr>
                        <w:rFonts w:ascii="Calibri" w:hAnsi="Calibri" w:cs="Calibri"/>
                        <w:color w:val="A80000"/>
                        <w:sz w:val="20"/>
                      </w:rPr>
                    </w:pPr>
                    <w:r w:rsidRPr="00720D56">
                      <w:rPr>
                        <w:rFonts w:ascii="Calibri" w:hAnsi="Calibri" w:cs="Calibri"/>
                        <w:color w:val="A80000"/>
                        <w:sz w:val="20"/>
                      </w:rPr>
                      <w:t>Interne</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BCE69D" w14:textId="77777777" w:rsidR="00921662" w:rsidRDefault="00921662" w:rsidP="004D3BF9">
      <w:pPr>
        <w:spacing w:after="0" w:line="240" w:lineRule="auto"/>
      </w:pPr>
      <w:r>
        <w:separator/>
      </w:r>
    </w:p>
  </w:footnote>
  <w:footnote w:type="continuationSeparator" w:id="0">
    <w:p w14:paraId="086FFA45" w14:textId="77777777" w:rsidR="00921662" w:rsidRDefault="00921662" w:rsidP="004D3B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0EBD5" w14:textId="77777777" w:rsidR="006720A3" w:rsidRDefault="006720A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C1209" w14:textId="77777777" w:rsidR="006720A3" w:rsidRDefault="006720A3">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A44F4" w14:textId="77777777" w:rsidR="006720A3" w:rsidRDefault="006720A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0D9D"/>
    <w:multiLevelType w:val="hybridMultilevel"/>
    <w:tmpl w:val="E3F83A6A"/>
    <w:lvl w:ilvl="0" w:tplc="0B32C472">
      <w:start w:val="1"/>
      <w:numFmt w:val="decimal"/>
      <w:lvlText w:val="%1."/>
      <w:lvlJc w:val="left"/>
      <w:pPr>
        <w:ind w:left="720" w:hanging="360"/>
      </w:pPr>
      <w:rPr>
        <w:rFonts w:ascii="Times New Roman" w:hAnsi="Times New Roman" w:cs="Times New Roman" w:hint="default"/>
        <w:color w:val="0001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3EE5DE6"/>
    <w:multiLevelType w:val="hybridMultilevel"/>
    <w:tmpl w:val="28DCC434"/>
    <w:lvl w:ilvl="0" w:tplc="C1100AC2">
      <w:start w:val="1"/>
      <w:numFmt w:val="bullet"/>
      <w:lvlText w:val="-"/>
      <w:lvlJc w:val="left"/>
      <w:pPr>
        <w:ind w:left="720" w:hanging="360"/>
      </w:pPr>
      <w:rPr>
        <w:rFonts w:ascii="Arial" w:eastAsia="Calibri" w:hAnsi="Arial" w:cs="Arial" w:hint="default"/>
        <w:color w:val="00000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0E71B7"/>
    <w:multiLevelType w:val="hybridMultilevel"/>
    <w:tmpl w:val="8AC6657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C979BC"/>
    <w:multiLevelType w:val="hybridMultilevel"/>
    <w:tmpl w:val="94EC9C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32A5321"/>
    <w:multiLevelType w:val="hybridMultilevel"/>
    <w:tmpl w:val="CEE60572"/>
    <w:lvl w:ilvl="0" w:tplc="23ACEA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E5461E"/>
    <w:multiLevelType w:val="hybridMultilevel"/>
    <w:tmpl w:val="A09C2B5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EE1368"/>
    <w:multiLevelType w:val="hybridMultilevel"/>
    <w:tmpl w:val="58AEA708"/>
    <w:lvl w:ilvl="0" w:tplc="5FE67956">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2C63B3"/>
    <w:multiLevelType w:val="hybridMultilevel"/>
    <w:tmpl w:val="C6901140"/>
    <w:lvl w:ilvl="0" w:tplc="CBBCA66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7F3A69"/>
    <w:multiLevelType w:val="hybridMultilevel"/>
    <w:tmpl w:val="149AB5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42718F"/>
    <w:multiLevelType w:val="hybridMultilevel"/>
    <w:tmpl w:val="83D029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630F99"/>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D37F03"/>
    <w:multiLevelType w:val="hybridMultilevel"/>
    <w:tmpl w:val="F44CA0D2"/>
    <w:lvl w:ilvl="0" w:tplc="17CA07B4">
      <w:numFmt w:val="bullet"/>
      <w:lvlText w:val="•"/>
      <w:lvlJc w:val="left"/>
      <w:pPr>
        <w:ind w:left="420" w:hanging="360"/>
      </w:pPr>
      <w:rPr>
        <w:rFonts w:ascii="Times New Roman" w:eastAsia="Times New Roman" w:hAnsi="Times New Roman"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2" w15:restartNumberingAfterBreak="0">
    <w:nsid w:val="2B964F3E"/>
    <w:multiLevelType w:val="hybridMultilevel"/>
    <w:tmpl w:val="FDCE514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D0D79AA"/>
    <w:multiLevelType w:val="multilevel"/>
    <w:tmpl w:val="145C4E34"/>
    <w:lvl w:ilvl="0">
      <w:start w:val="1"/>
      <w:numFmt w:val="decimal"/>
      <w:lvlText w:val="%1."/>
      <w:lvlJc w:val="left"/>
      <w:pPr>
        <w:ind w:left="720" w:hanging="360"/>
      </w:pPr>
      <w:rPr>
        <w:rFonts w:ascii="Arial" w:eastAsia="Times New Roman" w:hAnsi="Arial" w:cs="Aria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D196468"/>
    <w:multiLevelType w:val="hybridMultilevel"/>
    <w:tmpl w:val="894CC16A"/>
    <w:lvl w:ilvl="0" w:tplc="A1DABCF0">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2DC1132B"/>
    <w:multiLevelType w:val="hybridMultilevel"/>
    <w:tmpl w:val="0EB20E56"/>
    <w:lvl w:ilvl="0" w:tplc="BEC2CD00">
      <w:start w:val="3"/>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02659AF"/>
    <w:multiLevelType w:val="hybridMultilevel"/>
    <w:tmpl w:val="BF42F6DE"/>
    <w:lvl w:ilvl="0" w:tplc="B40490C4">
      <w:start w:val="3"/>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89207A8"/>
    <w:multiLevelType w:val="hybridMultilevel"/>
    <w:tmpl w:val="CCC42E5E"/>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3DAB024E"/>
    <w:multiLevelType w:val="hybridMultilevel"/>
    <w:tmpl w:val="DBB073F8"/>
    <w:lvl w:ilvl="0" w:tplc="1AA238D6">
      <w:start w:val="3"/>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E405A7D"/>
    <w:multiLevelType w:val="hybridMultilevel"/>
    <w:tmpl w:val="76F883B6"/>
    <w:lvl w:ilvl="0" w:tplc="CBBCA66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1633137"/>
    <w:multiLevelType w:val="hybridMultilevel"/>
    <w:tmpl w:val="4EAA3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5277E9"/>
    <w:multiLevelType w:val="hybridMultilevel"/>
    <w:tmpl w:val="94EC9C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7BE7E55"/>
    <w:multiLevelType w:val="hybridMultilevel"/>
    <w:tmpl w:val="94EC9C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8BB00B8"/>
    <w:multiLevelType w:val="hybridMultilevel"/>
    <w:tmpl w:val="6E5414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D417B02"/>
    <w:multiLevelType w:val="hybridMultilevel"/>
    <w:tmpl w:val="915CF41C"/>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360" w:hanging="360"/>
      </w:pPr>
      <w:rPr>
        <w:rFonts w:ascii="Courier New" w:hAnsi="Courier New" w:cs="Courier New" w:hint="default"/>
      </w:rPr>
    </w:lvl>
    <w:lvl w:ilvl="2" w:tplc="040C0005" w:tentative="1">
      <w:start w:val="1"/>
      <w:numFmt w:val="bullet"/>
      <w:lvlText w:val=""/>
      <w:lvlJc w:val="left"/>
      <w:pPr>
        <w:ind w:left="1080" w:hanging="360"/>
      </w:pPr>
      <w:rPr>
        <w:rFonts w:ascii="Wingdings" w:hAnsi="Wingdings" w:hint="default"/>
      </w:rPr>
    </w:lvl>
    <w:lvl w:ilvl="3" w:tplc="040C0001" w:tentative="1">
      <w:start w:val="1"/>
      <w:numFmt w:val="bullet"/>
      <w:lvlText w:val=""/>
      <w:lvlJc w:val="left"/>
      <w:pPr>
        <w:ind w:left="1800" w:hanging="360"/>
      </w:pPr>
      <w:rPr>
        <w:rFonts w:ascii="Symbol" w:hAnsi="Symbol" w:hint="default"/>
      </w:rPr>
    </w:lvl>
    <w:lvl w:ilvl="4" w:tplc="040C0003" w:tentative="1">
      <w:start w:val="1"/>
      <w:numFmt w:val="bullet"/>
      <w:lvlText w:val="o"/>
      <w:lvlJc w:val="left"/>
      <w:pPr>
        <w:ind w:left="2520" w:hanging="360"/>
      </w:pPr>
      <w:rPr>
        <w:rFonts w:ascii="Courier New" w:hAnsi="Courier New" w:cs="Courier New" w:hint="default"/>
      </w:rPr>
    </w:lvl>
    <w:lvl w:ilvl="5" w:tplc="040C0005" w:tentative="1">
      <w:start w:val="1"/>
      <w:numFmt w:val="bullet"/>
      <w:lvlText w:val=""/>
      <w:lvlJc w:val="left"/>
      <w:pPr>
        <w:ind w:left="3240" w:hanging="360"/>
      </w:pPr>
      <w:rPr>
        <w:rFonts w:ascii="Wingdings" w:hAnsi="Wingdings" w:hint="default"/>
      </w:rPr>
    </w:lvl>
    <w:lvl w:ilvl="6" w:tplc="040C0001" w:tentative="1">
      <w:start w:val="1"/>
      <w:numFmt w:val="bullet"/>
      <w:lvlText w:val=""/>
      <w:lvlJc w:val="left"/>
      <w:pPr>
        <w:ind w:left="3960" w:hanging="360"/>
      </w:pPr>
      <w:rPr>
        <w:rFonts w:ascii="Symbol" w:hAnsi="Symbol" w:hint="default"/>
      </w:rPr>
    </w:lvl>
    <w:lvl w:ilvl="7" w:tplc="040C0003" w:tentative="1">
      <w:start w:val="1"/>
      <w:numFmt w:val="bullet"/>
      <w:lvlText w:val="o"/>
      <w:lvlJc w:val="left"/>
      <w:pPr>
        <w:ind w:left="4680" w:hanging="360"/>
      </w:pPr>
      <w:rPr>
        <w:rFonts w:ascii="Courier New" w:hAnsi="Courier New" w:cs="Courier New" w:hint="default"/>
      </w:rPr>
    </w:lvl>
    <w:lvl w:ilvl="8" w:tplc="040C0005" w:tentative="1">
      <w:start w:val="1"/>
      <w:numFmt w:val="bullet"/>
      <w:lvlText w:val=""/>
      <w:lvlJc w:val="left"/>
      <w:pPr>
        <w:ind w:left="5400" w:hanging="360"/>
      </w:pPr>
      <w:rPr>
        <w:rFonts w:ascii="Wingdings" w:hAnsi="Wingdings" w:hint="default"/>
      </w:rPr>
    </w:lvl>
  </w:abstractNum>
  <w:abstractNum w:abstractNumId="25" w15:restartNumberingAfterBreak="0">
    <w:nsid w:val="4FAA7BCC"/>
    <w:multiLevelType w:val="hybridMultilevel"/>
    <w:tmpl w:val="2ACA1506"/>
    <w:lvl w:ilvl="0" w:tplc="23ACEA4E">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182391C"/>
    <w:multiLevelType w:val="hybridMultilevel"/>
    <w:tmpl w:val="409C0258"/>
    <w:lvl w:ilvl="0" w:tplc="5FE67956">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43F4332"/>
    <w:multiLevelType w:val="hybridMultilevel"/>
    <w:tmpl w:val="1EE6BF88"/>
    <w:lvl w:ilvl="0" w:tplc="040C000F">
      <w:start w:val="1"/>
      <w:numFmt w:val="decimal"/>
      <w:lvlText w:val="%1."/>
      <w:lvlJc w:val="left"/>
      <w:pPr>
        <w:ind w:left="720" w:hanging="360"/>
      </w:pPr>
      <w:rPr>
        <w:b w:val="0"/>
        <w:i w:val="0"/>
        <w:strike w:val="0"/>
        <w:dstrike w:val="0"/>
        <w:color w:val="000000"/>
        <w:sz w:val="22"/>
        <w:szCs w:val="22"/>
        <w:u w:val="none" w:color="000000"/>
        <w:bdr w:val="none" w:sz="0" w:space="0" w:color="auto"/>
        <w:shd w:val="clear" w:color="auto" w:fill="auto"/>
        <w:vertAlign w:val="baseline"/>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638704B"/>
    <w:multiLevelType w:val="hybridMultilevel"/>
    <w:tmpl w:val="70BA1A8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63E4164"/>
    <w:multiLevelType w:val="hybridMultilevel"/>
    <w:tmpl w:val="8DCAE63C"/>
    <w:lvl w:ilvl="0" w:tplc="49A8489A">
      <w:numFmt w:val="bullet"/>
      <w:lvlText w:val="•"/>
      <w:lvlJc w:val="left"/>
      <w:pPr>
        <w:ind w:left="420" w:hanging="360"/>
      </w:pPr>
      <w:rPr>
        <w:rFonts w:ascii="Arial" w:eastAsia="Times New Roman"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0" w15:restartNumberingAfterBreak="0">
    <w:nsid w:val="57CC6A0A"/>
    <w:multiLevelType w:val="hybridMultilevel"/>
    <w:tmpl w:val="A40CF8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D1C5270"/>
    <w:multiLevelType w:val="hybridMultilevel"/>
    <w:tmpl w:val="7366A0BC"/>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2" w15:restartNumberingAfterBreak="0">
    <w:nsid w:val="5F034CC0"/>
    <w:multiLevelType w:val="hybridMultilevel"/>
    <w:tmpl w:val="504A8AF4"/>
    <w:lvl w:ilvl="0" w:tplc="23ACEA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2884B03"/>
    <w:multiLevelType w:val="hybridMultilevel"/>
    <w:tmpl w:val="99749B12"/>
    <w:lvl w:ilvl="0" w:tplc="18CCC7C6">
      <w:start w:val="2"/>
      <w:numFmt w:val="bullet"/>
      <w:lvlText w:val="-"/>
      <w:lvlJc w:val="left"/>
      <w:pPr>
        <w:ind w:left="720" w:hanging="360"/>
      </w:pPr>
      <w:rPr>
        <w:rFonts w:ascii="Arial" w:eastAsia="MS Mincho"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3A50E0B"/>
    <w:multiLevelType w:val="hybridMultilevel"/>
    <w:tmpl w:val="BC9E810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720" w:hanging="360"/>
      </w:pPr>
      <w:rPr>
        <w:rFonts w:ascii="Courier New" w:hAnsi="Courier New" w:cs="Courier New" w:hint="default"/>
      </w:rPr>
    </w:lvl>
    <w:lvl w:ilvl="2" w:tplc="040C0003">
      <w:start w:val="1"/>
      <w:numFmt w:val="bullet"/>
      <w:lvlText w:val="o"/>
      <w:lvlJc w:val="left"/>
      <w:pPr>
        <w:ind w:left="1440" w:hanging="360"/>
      </w:pPr>
      <w:rPr>
        <w:rFonts w:ascii="Courier New" w:hAnsi="Courier New" w:cs="Courier New"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35" w15:restartNumberingAfterBreak="0">
    <w:nsid w:val="6EF444DB"/>
    <w:multiLevelType w:val="hybridMultilevel"/>
    <w:tmpl w:val="DA8E16F4"/>
    <w:lvl w:ilvl="0" w:tplc="5EFC4CE6">
      <w:start w:val="1"/>
      <w:numFmt w:val="bullet"/>
      <w:lvlText w:val=""/>
      <w:lvlJc w:val="left"/>
      <w:pPr>
        <w:ind w:left="360" w:hanging="360"/>
      </w:pPr>
      <w:rPr>
        <w:rFonts w:ascii="Wingdings" w:eastAsia="SimSun" w:hAnsi="Wingdings"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70067852"/>
    <w:multiLevelType w:val="hybridMultilevel"/>
    <w:tmpl w:val="72EA10C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71215E08"/>
    <w:multiLevelType w:val="hybridMultilevel"/>
    <w:tmpl w:val="5BECD8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2601332"/>
    <w:multiLevelType w:val="hybridMultilevel"/>
    <w:tmpl w:val="477004CA"/>
    <w:lvl w:ilvl="0" w:tplc="5FE67956">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7042538"/>
    <w:multiLevelType w:val="hybridMultilevel"/>
    <w:tmpl w:val="1BB40BB4"/>
    <w:lvl w:ilvl="0" w:tplc="BB3CA4D6">
      <w:start w:val="1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D3F2EAF"/>
    <w:multiLevelType w:val="multilevel"/>
    <w:tmpl w:val="ACEA1F40"/>
    <w:lvl w:ilvl="0">
      <w:start w:val="1"/>
      <w:numFmt w:val="decimal"/>
      <w:lvlText w:val="%1."/>
      <w:lvlJc w:val="left"/>
      <w:pPr>
        <w:ind w:left="720" w:hanging="360"/>
      </w:pPr>
      <w:rPr>
        <w:rFonts w:ascii="Arial" w:eastAsia="Times New Roman" w:hAnsi="Arial" w:cs="Arial"/>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15:restartNumberingAfterBreak="0">
    <w:nsid w:val="7E4A2B7D"/>
    <w:multiLevelType w:val="multilevel"/>
    <w:tmpl w:val="9F18D434"/>
    <w:lvl w:ilvl="0">
      <w:start w:val="1"/>
      <w:numFmt w:val="decimal"/>
      <w:lvlText w:val="%1."/>
      <w:lvlJc w:val="left"/>
      <w:pPr>
        <w:ind w:left="720" w:hanging="360"/>
      </w:pPr>
      <w:rPr>
        <w:rFonts w:ascii="Arial" w:eastAsia="Times New Roman" w:hAnsi="Arial" w:cs="Aria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8"/>
  </w:num>
  <w:num w:numId="2">
    <w:abstractNumId w:val="9"/>
  </w:num>
  <w:num w:numId="3">
    <w:abstractNumId w:val="37"/>
  </w:num>
  <w:num w:numId="4">
    <w:abstractNumId w:val="20"/>
  </w:num>
  <w:num w:numId="5">
    <w:abstractNumId w:val="16"/>
  </w:num>
  <w:num w:numId="6">
    <w:abstractNumId w:val="1"/>
  </w:num>
  <w:num w:numId="7">
    <w:abstractNumId w:val="26"/>
  </w:num>
  <w:num w:numId="8">
    <w:abstractNumId w:val="6"/>
  </w:num>
  <w:num w:numId="9">
    <w:abstractNumId w:val="10"/>
  </w:num>
  <w:num w:numId="10">
    <w:abstractNumId w:val="13"/>
  </w:num>
  <w:num w:numId="11">
    <w:abstractNumId w:val="40"/>
  </w:num>
  <w:num w:numId="12">
    <w:abstractNumId w:val="12"/>
  </w:num>
  <w:num w:numId="13">
    <w:abstractNumId w:val="30"/>
  </w:num>
  <w:num w:numId="14">
    <w:abstractNumId w:val="5"/>
  </w:num>
  <w:num w:numId="15">
    <w:abstractNumId w:val="24"/>
  </w:num>
  <w:num w:numId="16">
    <w:abstractNumId w:val="34"/>
  </w:num>
  <w:num w:numId="17">
    <w:abstractNumId w:val="17"/>
  </w:num>
  <w:num w:numId="18">
    <w:abstractNumId w:val="36"/>
  </w:num>
  <w:num w:numId="19">
    <w:abstractNumId w:val="35"/>
  </w:num>
  <w:num w:numId="20">
    <w:abstractNumId w:val="32"/>
  </w:num>
  <w:num w:numId="21">
    <w:abstractNumId w:val="7"/>
  </w:num>
  <w:num w:numId="22">
    <w:abstractNumId w:val="19"/>
  </w:num>
  <w:num w:numId="23">
    <w:abstractNumId w:val="29"/>
  </w:num>
  <w:num w:numId="24">
    <w:abstractNumId w:val="25"/>
  </w:num>
  <w:num w:numId="25">
    <w:abstractNumId w:val="4"/>
  </w:num>
  <w:num w:numId="26">
    <w:abstractNumId w:val="11"/>
  </w:num>
  <w:num w:numId="27">
    <w:abstractNumId w:val="14"/>
  </w:num>
  <w:num w:numId="28">
    <w:abstractNumId w:val="31"/>
  </w:num>
  <w:num w:numId="29">
    <w:abstractNumId w:val="22"/>
  </w:num>
  <w:num w:numId="30">
    <w:abstractNumId w:val="41"/>
  </w:num>
  <w:num w:numId="31">
    <w:abstractNumId w:val="15"/>
  </w:num>
  <w:num w:numId="32">
    <w:abstractNumId w:val="39"/>
  </w:num>
  <w:num w:numId="33">
    <w:abstractNumId w:val="18"/>
  </w:num>
  <w:num w:numId="34">
    <w:abstractNumId w:val="33"/>
  </w:num>
  <w:num w:numId="35">
    <w:abstractNumId w:val="28"/>
  </w:num>
  <w:num w:numId="36">
    <w:abstractNumId w:val="21"/>
  </w:num>
  <w:num w:numId="37">
    <w:abstractNumId w:val="27"/>
  </w:num>
  <w:num w:numId="38">
    <w:abstractNumId w:val="3"/>
  </w:num>
  <w:num w:numId="39">
    <w:abstractNumId w:val="2"/>
  </w:num>
  <w:num w:numId="40">
    <w:abstractNumId w:val="0"/>
  </w:num>
  <w:num w:numId="41">
    <w:abstractNumId w:val="8"/>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F9"/>
    <w:rsid w:val="0000316E"/>
    <w:rsid w:val="00012BB1"/>
    <w:rsid w:val="000208B2"/>
    <w:rsid w:val="00024EC8"/>
    <w:rsid w:val="00032CBB"/>
    <w:rsid w:val="0003418E"/>
    <w:rsid w:val="00034852"/>
    <w:rsid w:val="00064E43"/>
    <w:rsid w:val="000750B0"/>
    <w:rsid w:val="0007583B"/>
    <w:rsid w:val="00085F89"/>
    <w:rsid w:val="00097238"/>
    <w:rsid w:val="000974EA"/>
    <w:rsid w:val="000A4691"/>
    <w:rsid w:val="000B4983"/>
    <w:rsid w:val="000C3A30"/>
    <w:rsid w:val="000C43F1"/>
    <w:rsid w:val="000C59C3"/>
    <w:rsid w:val="000D0F45"/>
    <w:rsid w:val="000D2E0F"/>
    <w:rsid w:val="000E31F3"/>
    <w:rsid w:val="000E40D7"/>
    <w:rsid w:val="00114662"/>
    <w:rsid w:val="001251BC"/>
    <w:rsid w:val="0012537F"/>
    <w:rsid w:val="001378D1"/>
    <w:rsid w:val="00141BCC"/>
    <w:rsid w:val="0014456E"/>
    <w:rsid w:val="001477B2"/>
    <w:rsid w:val="00147FE7"/>
    <w:rsid w:val="00152096"/>
    <w:rsid w:val="00172F55"/>
    <w:rsid w:val="00175F07"/>
    <w:rsid w:val="0018463F"/>
    <w:rsid w:val="00191830"/>
    <w:rsid w:val="001A21D4"/>
    <w:rsid w:val="001A5CE3"/>
    <w:rsid w:val="001B26B2"/>
    <w:rsid w:val="001C21B1"/>
    <w:rsid w:val="00213193"/>
    <w:rsid w:val="00214C35"/>
    <w:rsid w:val="002159E2"/>
    <w:rsid w:val="00215BD9"/>
    <w:rsid w:val="002172CB"/>
    <w:rsid w:val="00217AD6"/>
    <w:rsid w:val="00220580"/>
    <w:rsid w:val="00225A88"/>
    <w:rsid w:val="00231620"/>
    <w:rsid w:val="002340B0"/>
    <w:rsid w:val="002363CD"/>
    <w:rsid w:val="002420A7"/>
    <w:rsid w:val="00244304"/>
    <w:rsid w:val="002527B1"/>
    <w:rsid w:val="002647B7"/>
    <w:rsid w:val="002761FA"/>
    <w:rsid w:val="00283A59"/>
    <w:rsid w:val="002865C0"/>
    <w:rsid w:val="002934E0"/>
    <w:rsid w:val="00294CC3"/>
    <w:rsid w:val="002A477F"/>
    <w:rsid w:val="002A4CD9"/>
    <w:rsid w:val="002C124B"/>
    <w:rsid w:val="002C4713"/>
    <w:rsid w:val="002C60E1"/>
    <w:rsid w:val="002E03EB"/>
    <w:rsid w:val="002E3C69"/>
    <w:rsid w:val="002E5DF7"/>
    <w:rsid w:val="00327781"/>
    <w:rsid w:val="003315A0"/>
    <w:rsid w:val="00331E04"/>
    <w:rsid w:val="003343C2"/>
    <w:rsid w:val="00341423"/>
    <w:rsid w:val="00355143"/>
    <w:rsid w:val="0037263C"/>
    <w:rsid w:val="00373A6E"/>
    <w:rsid w:val="00374BB6"/>
    <w:rsid w:val="0037504E"/>
    <w:rsid w:val="00375F9D"/>
    <w:rsid w:val="003816C2"/>
    <w:rsid w:val="0038283D"/>
    <w:rsid w:val="0038409B"/>
    <w:rsid w:val="00392DE5"/>
    <w:rsid w:val="00392F02"/>
    <w:rsid w:val="0039422C"/>
    <w:rsid w:val="003A1F83"/>
    <w:rsid w:val="003A3BB8"/>
    <w:rsid w:val="003B1794"/>
    <w:rsid w:val="003B525B"/>
    <w:rsid w:val="003D5D37"/>
    <w:rsid w:val="003E23B0"/>
    <w:rsid w:val="003E2BA9"/>
    <w:rsid w:val="003E5943"/>
    <w:rsid w:val="003E7025"/>
    <w:rsid w:val="003F41BD"/>
    <w:rsid w:val="0040298C"/>
    <w:rsid w:val="004031E3"/>
    <w:rsid w:val="0040690F"/>
    <w:rsid w:val="00415581"/>
    <w:rsid w:val="0042775F"/>
    <w:rsid w:val="00432C41"/>
    <w:rsid w:val="00433591"/>
    <w:rsid w:val="00443327"/>
    <w:rsid w:val="004515FA"/>
    <w:rsid w:val="004518E0"/>
    <w:rsid w:val="00451F36"/>
    <w:rsid w:val="00453355"/>
    <w:rsid w:val="00453CA1"/>
    <w:rsid w:val="0045514B"/>
    <w:rsid w:val="00460274"/>
    <w:rsid w:val="00465D27"/>
    <w:rsid w:val="004665B8"/>
    <w:rsid w:val="004704AC"/>
    <w:rsid w:val="0047101A"/>
    <w:rsid w:val="00472120"/>
    <w:rsid w:val="00490381"/>
    <w:rsid w:val="00490CE0"/>
    <w:rsid w:val="0049490C"/>
    <w:rsid w:val="00495A84"/>
    <w:rsid w:val="00496AF6"/>
    <w:rsid w:val="004B0471"/>
    <w:rsid w:val="004C6096"/>
    <w:rsid w:val="004C6F48"/>
    <w:rsid w:val="004D3BF9"/>
    <w:rsid w:val="004D5527"/>
    <w:rsid w:val="004E20CB"/>
    <w:rsid w:val="004E5442"/>
    <w:rsid w:val="00501A10"/>
    <w:rsid w:val="00502802"/>
    <w:rsid w:val="00520AD8"/>
    <w:rsid w:val="00522A5B"/>
    <w:rsid w:val="005336BD"/>
    <w:rsid w:val="005357FD"/>
    <w:rsid w:val="0054059E"/>
    <w:rsid w:val="005439D4"/>
    <w:rsid w:val="0055177E"/>
    <w:rsid w:val="00553DF2"/>
    <w:rsid w:val="005601F4"/>
    <w:rsid w:val="005762BD"/>
    <w:rsid w:val="00584C8B"/>
    <w:rsid w:val="0059025D"/>
    <w:rsid w:val="005904AF"/>
    <w:rsid w:val="00596E2E"/>
    <w:rsid w:val="005A317F"/>
    <w:rsid w:val="005A78EC"/>
    <w:rsid w:val="005B19F2"/>
    <w:rsid w:val="005B208A"/>
    <w:rsid w:val="005B431B"/>
    <w:rsid w:val="005C34C2"/>
    <w:rsid w:val="00603B14"/>
    <w:rsid w:val="006052CE"/>
    <w:rsid w:val="00606A91"/>
    <w:rsid w:val="006147DF"/>
    <w:rsid w:val="00615790"/>
    <w:rsid w:val="00616088"/>
    <w:rsid w:val="006254A7"/>
    <w:rsid w:val="00626B9C"/>
    <w:rsid w:val="00633435"/>
    <w:rsid w:val="006437CC"/>
    <w:rsid w:val="0065772C"/>
    <w:rsid w:val="00671873"/>
    <w:rsid w:val="006720A3"/>
    <w:rsid w:val="006733E8"/>
    <w:rsid w:val="00683E58"/>
    <w:rsid w:val="00685515"/>
    <w:rsid w:val="00691212"/>
    <w:rsid w:val="00692433"/>
    <w:rsid w:val="00694305"/>
    <w:rsid w:val="00696038"/>
    <w:rsid w:val="006A2D80"/>
    <w:rsid w:val="006A42F2"/>
    <w:rsid w:val="006B18F1"/>
    <w:rsid w:val="006B670E"/>
    <w:rsid w:val="006D6226"/>
    <w:rsid w:val="006E4E2E"/>
    <w:rsid w:val="006F2D61"/>
    <w:rsid w:val="006F572F"/>
    <w:rsid w:val="006F6F71"/>
    <w:rsid w:val="007013E8"/>
    <w:rsid w:val="00710D24"/>
    <w:rsid w:val="00716B00"/>
    <w:rsid w:val="00720D56"/>
    <w:rsid w:val="007239C8"/>
    <w:rsid w:val="0073278E"/>
    <w:rsid w:val="00733A03"/>
    <w:rsid w:val="007347D0"/>
    <w:rsid w:val="00741452"/>
    <w:rsid w:val="00762D57"/>
    <w:rsid w:val="007815B7"/>
    <w:rsid w:val="00782097"/>
    <w:rsid w:val="0078249C"/>
    <w:rsid w:val="0078469A"/>
    <w:rsid w:val="007917A6"/>
    <w:rsid w:val="007A207C"/>
    <w:rsid w:val="007A2A1D"/>
    <w:rsid w:val="007B2624"/>
    <w:rsid w:val="007B57CC"/>
    <w:rsid w:val="007B74A0"/>
    <w:rsid w:val="007C343F"/>
    <w:rsid w:val="007C3955"/>
    <w:rsid w:val="007D1FEC"/>
    <w:rsid w:val="007D65AB"/>
    <w:rsid w:val="007D6BE2"/>
    <w:rsid w:val="007E3675"/>
    <w:rsid w:val="007E5D7C"/>
    <w:rsid w:val="007E7D1A"/>
    <w:rsid w:val="007F2A90"/>
    <w:rsid w:val="00821A33"/>
    <w:rsid w:val="00822382"/>
    <w:rsid w:val="00831211"/>
    <w:rsid w:val="0083408A"/>
    <w:rsid w:val="00835901"/>
    <w:rsid w:val="00841F77"/>
    <w:rsid w:val="008426B0"/>
    <w:rsid w:val="00843D2C"/>
    <w:rsid w:val="00847C57"/>
    <w:rsid w:val="00861971"/>
    <w:rsid w:val="0086649A"/>
    <w:rsid w:val="0086656A"/>
    <w:rsid w:val="00875D73"/>
    <w:rsid w:val="00876658"/>
    <w:rsid w:val="00883460"/>
    <w:rsid w:val="00887B1A"/>
    <w:rsid w:val="008A20C1"/>
    <w:rsid w:val="008B263D"/>
    <w:rsid w:val="008B47F7"/>
    <w:rsid w:val="008C5454"/>
    <w:rsid w:val="008E3224"/>
    <w:rsid w:val="008F0B9B"/>
    <w:rsid w:val="009012AA"/>
    <w:rsid w:val="00921662"/>
    <w:rsid w:val="00943959"/>
    <w:rsid w:val="009443E3"/>
    <w:rsid w:val="00952CF6"/>
    <w:rsid w:val="00973B29"/>
    <w:rsid w:val="0098242B"/>
    <w:rsid w:val="00982689"/>
    <w:rsid w:val="009A6CE3"/>
    <w:rsid w:val="009B7D58"/>
    <w:rsid w:val="009C2C72"/>
    <w:rsid w:val="009D39D8"/>
    <w:rsid w:val="009D4ED0"/>
    <w:rsid w:val="009D5603"/>
    <w:rsid w:val="009E0834"/>
    <w:rsid w:val="009E2163"/>
    <w:rsid w:val="009E3105"/>
    <w:rsid w:val="009E791D"/>
    <w:rsid w:val="009F1EB0"/>
    <w:rsid w:val="00A02C49"/>
    <w:rsid w:val="00A04B3B"/>
    <w:rsid w:val="00A20ED5"/>
    <w:rsid w:val="00A30222"/>
    <w:rsid w:val="00A41287"/>
    <w:rsid w:val="00A45541"/>
    <w:rsid w:val="00A46673"/>
    <w:rsid w:val="00A539EC"/>
    <w:rsid w:val="00A73D28"/>
    <w:rsid w:val="00A74491"/>
    <w:rsid w:val="00A748AA"/>
    <w:rsid w:val="00A83D85"/>
    <w:rsid w:val="00A84135"/>
    <w:rsid w:val="00AA1635"/>
    <w:rsid w:val="00AB4E05"/>
    <w:rsid w:val="00AC52D1"/>
    <w:rsid w:val="00AD7891"/>
    <w:rsid w:val="00AE3DDF"/>
    <w:rsid w:val="00AE499E"/>
    <w:rsid w:val="00AF7F46"/>
    <w:rsid w:val="00B06088"/>
    <w:rsid w:val="00B11589"/>
    <w:rsid w:val="00B17E46"/>
    <w:rsid w:val="00B22EC5"/>
    <w:rsid w:val="00B44757"/>
    <w:rsid w:val="00B45A32"/>
    <w:rsid w:val="00B47D66"/>
    <w:rsid w:val="00B53768"/>
    <w:rsid w:val="00B53C7B"/>
    <w:rsid w:val="00B6428E"/>
    <w:rsid w:val="00B67CD1"/>
    <w:rsid w:val="00B70E43"/>
    <w:rsid w:val="00B72002"/>
    <w:rsid w:val="00B72543"/>
    <w:rsid w:val="00B85305"/>
    <w:rsid w:val="00B9048A"/>
    <w:rsid w:val="00BA1AB3"/>
    <w:rsid w:val="00BA56B9"/>
    <w:rsid w:val="00BA6B15"/>
    <w:rsid w:val="00BB0DFB"/>
    <w:rsid w:val="00BB274E"/>
    <w:rsid w:val="00BC41D2"/>
    <w:rsid w:val="00BD76FC"/>
    <w:rsid w:val="00BF1DFE"/>
    <w:rsid w:val="00BF347C"/>
    <w:rsid w:val="00C03E7F"/>
    <w:rsid w:val="00C07489"/>
    <w:rsid w:val="00C14193"/>
    <w:rsid w:val="00C157AA"/>
    <w:rsid w:val="00C262D0"/>
    <w:rsid w:val="00C32C72"/>
    <w:rsid w:val="00C35161"/>
    <w:rsid w:val="00C35E6E"/>
    <w:rsid w:val="00C4262D"/>
    <w:rsid w:val="00C467B8"/>
    <w:rsid w:val="00C47110"/>
    <w:rsid w:val="00C471E5"/>
    <w:rsid w:val="00C47C2B"/>
    <w:rsid w:val="00C611A2"/>
    <w:rsid w:val="00C6411C"/>
    <w:rsid w:val="00C8184D"/>
    <w:rsid w:val="00C84D91"/>
    <w:rsid w:val="00C87B54"/>
    <w:rsid w:val="00C95FEF"/>
    <w:rsid w:val="00CA240F"/>
    <w:rsid w:val="00CA5FBA"/>
    <w:rsid w:val="00CB7E1A"/>
    <w:rsid w:val="00CD1BA6"/>
    <w:rsid w:val="00CD58F8"/>
    <w:rsid w:val="00CD60F4"/>
    <w:rsid w:val="00CF5704"/>
    <w:rsid w:val="00CF67E5"/>
    <w:rsid w:val="00CF7A41"/>
    <w:rsid w:val="00D04C00"/>
    <w:rsid w:val="00D06526"/>
    <w:rsid w:val="00D10D7E"/>
    <w:rsid w:val="00D118E3"/>
    <w:rsid w:val="00D17224"/>
    <w:rsid w:val="00D30D1B"/>
    <w:rsid w:val="00D50B1E"/>
    <w:rsid w:val="00D531C2"/>
    <w:rsid w:val="00D543EB"/>
    <w:rsid w:val="00D6021A"/>
    <w:rsid w:val="00D756D9"/>
    <w:rsid w:val="00D906E0"/>
    <w:rsid w:val="00D95518"/>
    <w:rsid w:val="00D959E5"/>
    <w:rsid w:val="00DA00FE"/>
    <w:rsid w:val="00DA3350"/>
    <w:rsid w:val="00DA78E5"/>
    <w:rsid w:val="00DB769B"/>
    <w:rsid w:val="00DC24C2"/>
    <w:rsid w:val="00DE06A1"/>
    <w:rsid w:val="00E04B6A"/>
    <w:rsid w:val="00E04E08"/>
    <w:rsid w:val="00E10B99"/>
    <w:rsid w:val="00E21A70"/>
    <w:rsid w:val="00E2652F"/>
    <w:rsid w:val="00E46B94"/>
    <w:rsid w:val="00E4722E"/>
    <w:rsid w:val="00E5051A"/>
    <w:rsid w:val="00E55F88"/>
    <w:rsid w:val="00E57A87"/>
    <w:rsid w:val="00E605DB"/>
    <w:rsid w:val="00E61308"/>
    <w:rsid w:val="00E66195"/>
    <w:rsid w:val="00E750E8"/>
    <w:rsid w:val="00E76CF5"/>
    <w:rsid w:val="00E77D34"/>
    <w:rsid w:val="00E8648E"/>
    <w:rsid w:val="00E9164D"/>
    <w:rsid w:val="00E9354C"/>
    <w:rsid w:val="00E96C3C"/>
    <w:rsid w:val="00EA3ED7"/>
    <w:rsid w:val="00ED2856"/>
    <w:rsid w:val="00EE6EF8"/>
    <w:rsid w:val="00EF4857"/>
    <w:rsid w:val="00EF6E68"/>
    <w:rsid w:val="00EF7148"/>
    <w:rsid w:val="00F01BD5"/>
    <w:rsid w:val="00F03B2D"/>
    <w:rsid w:val="00F162F7"/>
    <w:rsid w:val="00F176AC"/>
    <w:rsid w:val="00F2392B"/>
    <w:rsid w:val="00F363FB"/>
    <w:rsid w:val="00F545D5"/>
    <w:rsid w:val="00F640C6"/>
    <w:rsid w:val="00F6519F"/>
    <w:rsid w:val="00F80CE0"/>
    <w:rsid w:val="00F9228F"/>
    <w:rsid w:val="00F96ADC"/>
    <w:rsid w:val="00FA15AE"/>
    <w:rsid w:val="00FA2B65"/>
    <w:rsid w:val="00FA3E6A"/>
    <w:rsid w:val="00FA5531"/>
    <w:rsid w:val="00FB0330"/>
    <w:rsid w:val="00FB4F14"/>
    <w:rsid w:val="00FC2F1A"/>
    <w:rsid w:val="00FD3134"/>
    <w:rsid w:val="00FD4ECA"/>
    <w:rsid w:val="00FE2B2A"/>
    <w:rsid w:val="00FE463A"/>
    <w:rsid w:val="00FE484F"/>
    <w:rsid w:val="00FE4853"/>
    <w:rsid w:val="00FE7624"/>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E3CEEF3"/>
  <w15:docId w15:val="{9665B0F6-B1FB-4553-AE16-12DF7B072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BF9"/>
  </w:style>
  <w:style w:type="paragraph" w:styleId="Titre1">
    <w:name w:val="heading 1"/>
    <w:basedOn w:val="Normal"/>
    <w:next w:val="Normal"/>
    <w:link w:val="Titre1Car"/>
    <w:qFormat/>
    <w:rsid w:val="002C124B"/>
    <w:pPr>
      <w:keepNext/>
      <w:tabs>
        <w:tab w:val="left" w:pos="3840"/>
      </w:tabs>
      <w:spacing w:after="0" w:line="240" w:lineRule="auto"/>
      <w:jc w:val="right"/>
      <w:outlineLvl w:val="0"/>
    </w:pPr>
    <w:rPr>
      <w:rFonts w:ascii="Times New Roman" w:eastAsia="Times New Roman" w:hAnsi="Times New Roman" w:cs="Times New Roman"/>
      <w:b/>
      <w:bCs/>
      <w:sz w:val="28"/>
      <w:szCs w:val="24"/>
      <w:lang w:eastAsia="fr-FR"/>
    </w:rPr>
  </w:style>
  <w:style w:type="paragraph" w:styleId="Titre2">
    <w:name w:val="heading 2"/>
    <w:basedOn w:val="Normal"/>
    <w:next w:val="Normal"/>
    <w:link w:val="Titre2Car"/>
    <w:uiPriority w:val="9"/>
    <w:semiHidden/>
    <w:unhideWhenUsed/>
    <w:qFormat/>
    <w:rsid w:val="00064E4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Sous_Paragraphe,Paragraphe 1"/>
    <w:basedOn w:val="Normal"/>
    <w:link w:val="ParagraphedelisteCar"/>
    <w:uiPriority w:val="34"/>
    <w:qFormat/>
    <w:rsid w:val="004D3BF9"/>
    <w:pPr>
      <w:ind w:left="720"/>
      <w:contextualSpacing/>
    </w:pPr>
  </w:style>
  <w:style w:type="paragraph" w:styleId="En-tte">
    <w:name w:val="header"/>
    <w:basedOn w:val="Normal"/>
    <w:link w:val="En-tteCar"/>
    <w:uiPriority w:val="99"/>
    <w:unhideWhenUsed/>
    <w:rsid w:val="004D3BF9"/>
    <w:pPr>
      <w:tabs>
        <w:tab w:val="center" w:pos="4536"/>
        <w:tab w:val="right" w:pos="9072"/>
      </w:tabs>
      <w:spacing w:after="0" w:line="240" w:lineRule="auto"/>
    </w:pPr>
  </w:style>
  <w:style w:type="character" w:customStyle="1" w:styleId="En-tteCar">
    <w:name w:val="En-tête Car"/>
    <w:basedOn w:val="Policepardfaut"/>
    <w:link w:val="En-tte"/>
    <w:uiPriority w:val="99"/>
    <w:rsid w:val="004D3BF9"/>
  </w:style>
  <w:style w:type="paragraph" w:styleId="Pieddepage">
    <w:name w:val="footer"/>
    <w:basedOn w:val="Normal"/>
    <w:link w:val="PieddepageCar"/>
    <w:uiPriority w:val="99"/>
    <w:unhideWhenUsed/>
    <w:rsid w:val="004D3BF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D3BF9"/>
  </w:style>
  <w:style w:type="paragraph" w:styleId="Textedebulles">
    <w:name w:val="Balloon Text"/>
    <w:basedOn w:val="Normal"/>
    <w:link w:val="TextedebullesCar"/>
    <w:uiPriority w:val="99"/>
    <w:semiHidden/>
    <w:unhideWhenUsed/>
    <w:rsid w:val="0046027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60274"/>
    <w:rPr>
      <w:rFonts w:ascii="Segoe UI" w:hAnsi="Segoe UI" w:cs="Segoe UI"/>
      <w:sz w:val="18"/>
      <w:szCs w:val="18"/>
    </w:rPr>
  </w:style>
  <w:style w:type="paragraph" w:styleId="Rvision">
    <w:name w:val="Revision"/>
    <w:hidden/>
    <w:uiPriority w:val="99"/>
    <w:semiHidden/>
    <w:rsid w:val="00DB769B"/>
    <w:pPr>
      <w:spacing w:after="0" w:line="240" w:lineRule="auto"/>
    </w:pPr>
  </w:style>
  <w:style w:type="character" w:customStyle="1" w:styleId="Titre1Car">
    <w:name w:val="Titre 1 Car"/>
    <w:basedOn w:val="Policepardfaut"/>
    <w:link w:val="Titre1"/>
    <w:rsid w:val="002C124B"/>
    <w:rPr>
      <w:rFonts w:ascii="Times New Roman" w:eastAsia="Times New Roman" w:hAnsi="Times New Roman" w:cs="Times New Roman"/>
      <w:b/>
      <w:bCs/>
      <w:sz w:val="28"/>
      <w:szCs w:val="24"/>
      <w:lang w:eastAsia="fr-FR"/>
    </w:rPr>
  </w:style>
  <w:style w:type="character" w:customStyle="1" w:styleId="ParagraphedelisteCar">
    <w:name w:val="Paragraphe de liste Car"/>
    <w:aliases w:val="Sous_Paragraphe Car,Paragraphe 1 Car"/>
    <w:link w:val="Paragraphedeliste"/>
    <w:uiPriority w:val="34"/>
    <w:locked/>
    <w:rsid w:val="007E3675"/>
  </w:style>
  <w:style w:type="paragraph" w:customStyle="1" w:styleId="Style">
    <w:name w:val="Style"/>
    <w:rsid w:val="006733E8"/>
    <w:pPr>
      <w:widowControl w:val="0"/>
      <w:autoSpaceDE w:val="0"/>
      <w:autoSpaceDN w:val="0"/>
      <w:adjustRightInd w:val="0"/>
      <w:spacing w:after="0" w:line="240" w:lineRule="auto"/>
    </w:pPr>
    <w:rPr>
      <w:rFonts w:ascii="Arial" w:eastAsia="Times New Roman" w:hAnsi="Arial" w:cs="Arial"/>
      <w:sz w:val="24"/>
      <w:szCs w:val="24"/>
      <w:lang w:eastAsia="fr-FR"/>
    </w:rPr>
  </w:style>
  <w:style w:type="character" w:styleId="Marquedecommentaire">
    <w:name w:val="annotation reference"/>
    <w:basedOn w:val="Policepardfaut"/>
    <w:uiPriority w:val="99"/>
    <w:semiHidden/>
    <w:unhideWhenUsed/>
    <w:rsid w:val="00A45541"/>
    <w:rPr>
      <w:sz w:val="16"/>
      <w:szCs w:val="16"/>
    </w:rPr>
  </w:style>
  <w:style w:type="paragraph" w:styleId="Commentaire">
    <w:name w:val="annotation text"/>
    <w:basedOn w:val="Normal"/>
    <w:link w:val="CommentaireCar"/>
    <w:uiPriority w:val="99"/>
    <w:unhideWhenUsed/>
    <w:rsid w:val="00A45541"/>
    <w:pPr>
      <w:spacing w:line="240" w:lineRule="auto"/>
    </w:pPr>
    <w:rPr>
      <w:sz w:val="20"/>
      <w:szCs w:val="20"/>
    </w:rPr>
  </w:style>
  <w:style w:type="character" w:customStyle="1" w:styleId="CommentaireCar">
    <w:name w:val="Commentaire Car"/>
    <w:basedOn w:val="Policepardfaut"/>
    <w:link w:val="Commentaire"/>
    <w:uiPriority w:val="99"/>
    <w:rsid w:val="00A45541"/>
    <w:rPr>
      <w:sz w:val="20"/>
      <w:szCs w:val="20"/>
    </w:rPr>
  </w:style>
  <w:style w:type="paragraph" w:styleId="Objetducommentaire">
    <w:name w:val="annotation subject"/>
    <w:basedOn w:val="Commentaire"/>
    <w:next w:val="Commentaire"/>
    <w:link w:val="ObjetducommentaireCar"/>
    <w:uiPriority w:val="99"/>
    <w:semiHidden/>
    <w:unhideWhenUsed/>
    <w:rsid w:val="00A45541"/>
    <w:rPr>
      <w:b/>
      <w:bCs/>
    </w:rPr>
  </w:style>
  <w:style w:type="character" w:customStyle="1" w:styleId="ObjetducommentaireCar">
    <w:name w:val="Objet du commentaire Car"/>
    <w:basedOn w:val="CommentaireCar"/>
    <w:link w:val="Objetducommentaire"/>
    <w:uiPriority w:val="99"/>
    <w:semiHidden/>
    <w:rsid w:val="00A45541"/>
    <w:rPr>
      <w:b/>
      <w:bCs/>
      <w:sz w:val="20"/>
      <w:szCs w:val="20"/>
    </w:rPr>
  </w:style>
  <w:style w:type="character" w:customStyle="1" w:styleId="Titre2Car">
    <w:name w:val="Titre 2 Car"/>
    <w:basedOn w:val="Policepardfaut"/>
    <w:link w:val="Titre2"/>
    <w:uiPriority w:val="9"/>
    <w:semiHidden/>
    <w:rsid w:val="00064E4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1409">
      <w:bodyDiv w:val="1"/>
      <w:marLeft w:val="0"/>
      <w:marRight w:val="0"/>
      <w:marTop w:val="0"/>
      <w:marBottom w:val="0"/>
      <w:divBdr>
        <w:top w:val="none" w:sz="0" w:space="0" w:color="auto"/>
        <w:left w:val="none" w:sz="0" w:space="0" w:color="auto"/>
        <w:bottom w:val="none" w:sz="0" w:space="0" w:color="auto"/>
        <w:right w:val="none" w:sz="0" w:space="0" w:color="auto"/>
      </w:divBdr>
      <w:divsChild>
        <w:div w:id="1632247201">
          <w:marLeft w:val="0"/>
          <w:marRight w:val="0"/>
          <w:marTop w:val="0"/>
          <w:marBottom w:val="0"/>
          <w:divBdr>
            <w:top w:val="none" w:sz="0" w:space="0" w:color="auto"/>
            <w:left w:val="none" w:sz="0" w:space="0" w:color="auto"/>
            <w:bottom w:val="none" w:sz="0" w:space="0" w:color="auto"/>
            <w:right w:val="none" w:sz="0" w:space="0" w:color="auto"/>
          </w:divBdr>
        </w:div>
        <w:div w:id="1085421362">
          <w:marLeft w:val="0"/>
          <w:marRight w:val="0"/>
          <w:marTop w:val="0"/>
          <w:marBottom w:val="0"/>
          <w:divBdr>
            <w:top w:val="none" w:sz="0" w:space="0" w:color="auto"/>
            <w:left w:val="none" w:sz="0" w:space="0" w:color="auto"/>
            <w:bottom w:val="none" w:sz="0" w:space="0" w:color="auto"/>
            <w:right w:val="none" w:sz="0" w:space="0" w:color="auto"/>
          </w:divBdr>
        </w:div>
      </w:divsChild>
    </w:div>
    <w:div w:id="331300381">
      <w:bodyDiv w:val="1"/>
      <w:marLeft w:val="0"/>
      <w:marRight w:val="0"/>
      <w:marTop w:val="0"/>
      <w:marBottom w:val="0"/>
      <w:divBdr>
        <w:top w:val="none" w:sz="0" w:space="0" w:color="auto"/>
        <w:left w:val="none" w:sz="0" w:space="0" w:color="auto"/>
        <w:bottom w:val="none" w:sz="0" w:space="0" w:color="auto"/>
        <w:right w:val="none" w:sz="0" w:space="0" w:color="auto"/>
      </w:divBdr>
      <w:divsChild>
        <w:div w:id="867445573">
          <w:marLeft w:val="0"/>
          <w:marRight w:val="0"/>
          <w:marTop w:val="0"/>
          <w:marBottom w:val="0"/>
          <w:divBdr>
            <w:top w:val="none" w:sz="0" w:space="0" w:color="auto"/>
            <w:left w:val="none" w:sz="0" w:space="0" w:color="auto"/>
            <w:bottom w:val="none" w:sz="0" w:space="0" w:color="auto"/>
            <w:right w:val="none" w:sz="0" w:space="0" w:color="auto"/>
          </w:divBdr>
        </w:div>
        <w:div w:id="2018651293">
          <w:marLeft w:val="0"/>
          <w:marRight w:val="0"/>
          <w:marTop w:val="0"/>
          <w:marBottom w:val="0"/>
          <w:divBdr>
            <w:top w:val="none" w:sz="0" w:space="0" w:color="auto"/>
            <w:left w:val="none" w:sz="0" w:space="0" w:color="auto"/>
            <w:bottom w:val="none" w:sz="0" w:space="0" w:color="auto"/>
            <w:right w:val="none" w:sz="0" w:space="0" w:color="auto"/>
          </w:divBdr>
        </w:div>
        <w:div w:id="476920319">
          <w:marLeft w:val="0"/>
          <w:marRight w:val="0"/>
          <w:marTop w:val="0"/>
          <w:marBottom w:val="0"/>
          <w:divBdr>
            <w:top w:val="none" w:sz="0" w:space="0" w:color="auto"/>
            <w:left w:val="none" w:sz="0" w:space="0" w:color="auto"/>
            <w:bottom w:val="none" w:sz="0" w:space="0" w:color="auto"/>
            <w:right w:val="none" w:sz="0" w:space="0" w:color="auto"/>
          </w:divBdr>
        </w:div>
      </w:divsChild>
    </w:div>
    <w:div w:id="394933373">
      <w:bodyDiv w:val="1"/>
      <w:marLeft w:val="0"/>
      <w:marRight w:val="0"/>
      <w:marTop w:val="0"/>
      <w:marBottom w:val="0"/>
      <w:divBdr>
        <w:top w:val="none" w:sz="0" w:space="0" w:color="auto"/>
        <w:left w:val="none" w:sz="0" w:space="0" w:color="auto"/>
        <w:bottom w:val="none" w:sz="0" w:space="0" w:color="auto"/>
        <w:right w:val="none" w:sz="0" w:space="0" w:color="auto"/>
      </w:divBdr>
      <w:divsChild>
        <w:div w:id="689837959">
          <w:marLeft w:val="0"/>
          <w:marRight w:val="0"/>
          <w:marTop w:val="0"/>
          <w:marBottom w:val="0"/>
          <w:divBdr>
            <w:top w:val="none" w:sz="0" w:space="0" w:color="auto"/>
            <w:left w:val="none" w:sz="0" w:space="0" w:color="auto"/>
            <w:bottom w:val="none" w:sz="0" w:space="0" w:color="auto"/>
            <w:right w:val="none" w:sz="0" w:space="0" w:color="auto"/>
          </w:divBdr>
          <w:divsChild>
            <w:div w:id="1366372075">
              <w:marLeft w:val="0"/>
              <w:marRight w:val="0"/>
              <w:marTop w:val="0"/>
              <w:marBottom w:val="0"/>
              <w:divBdr>
                <w:top w:val="none" w:sz="0" w:space="0" w:color="auto"/>
                <w:left w:val="none" w:sz="0" w:space="0" w:color="auto"/>
                <w:bottom w:val="none" w:sz="0" w:space="0" w:color="auto"/>
                <w:right w:val="none" w:sz="0" w:space="0" w:color="auto"/>
              </w:divBdr>
            </w:div>
            <w:div w:id="319190821">
              <w:marLeft w:val="0"/>
              <w:marRight w:val="0"/>
              <w:marTop w:val="0"/>
              <w:marBottom w:val="0"/>
              <w:divBdr>
                <w:top w:val="none" w:sz="0" w:space="0" w:color="auto"/>
                <w:left w:val="none" w:sz="0" w:space="0" w:color="auto"/>
                <w:bottom w:val="none" w:sz="0" w:space="0" w:color="auto"/>
                <w:right w:val="none" w:sz="0" w:space="0" w:color="auto"/>
              </w:divBdr>
            </w:div>
            <w:div w:id="1774353993">
              <w:marLeft w:val="0"/>
              <w:marRight w:val="0"/>
              <w:marTop w:val="0"/>
              <w:marBottom w:val="0"/>
              <w:divBdr>
                <w:top w:val="none" w:sz="0" w:space="0" w:color="auto"/>
                <w:left w:val="none" w:sz="0" w:space="0" w:color="auto"/>
                <w:bottom w:val="none" w:sz="0" w:space="0" w:color="auto"/>
                <w:right w:val="none" w:sz="0" w:space="0" w:color="auto"/>
              </w:divBdr>
            </w:div>
            <w:div w:id="1891721665">
              <w:marLeft w:val="0"/>
              <w:marRight w:val="0"/>
              <w:marTop w:val="0"/>
              <w:marBottom w:val="0"/>
              <w:divBdr>
                <w:top w:val="none" w:sz="0" w:space="0" w:color="auto"/>
                <w:left w:val="none" w:sz="0" w:space="0" w:color="auto"/>
                <w:bottom w:val="none" w:sz="0" w:space="0" w:color="auto"/>
                <w:right w:val="none" w:sz="0" w:space="0" w:color="auto"/>
              </w:divBdr>
            </w:div>
            <w:div w:id="1273392620">
              <w:marLeft w:val="0"/>
              <w:marRight w:val="0"/>
              <w:marTop w:val="0"/>
              <w:marBottom w:val="0"/>
              <w:divBdr>
                <w:top w:val="none" w:sz="0" w:space="0" w:color="auto"/>
                <w:left w:val="none" w:sz="0" w:space="0" w:color="auto"/>
                <w:bottom w:val="none" w:sz="0" w:space="0" w:color="auto"/>
                <w:right w:val="none" w:sz="0" w:space="0" w:color="auto"/>
              </w:divBdr>
            </w:div>
            <w:div w:id="535310397">
              <w:marLeft w:val="0"/>
              <w:marRight w:val="0"/>
              <w:marTop w:val="0"/>
              <w:marBottom w:val="0"/>
              <w:divBdr>
                <w:top w:val="none" w:sz="0" w:space="0" w:color="auto"/>
                <w:left w:val="none" w:sz="0" w:space="0" w:color="auto"/>
                <w:bottom w:val="none" w:sz="0" w:space="0" w:color="auto"/>
                <w:right w:val="none" w:sz="0" w:space="0" w:color="auto"/>
              </w:divBdr>
            </w:div>
            <w:div w:id="640430098">
              <w:marLeft w:val="0"/>
              <w:marRight w:val="0"/>
              <w:marTop w:val="0"/>
              <w:marBottom w:val="0"/>
              <w:divBdr>
                <w:top w:val="none" w:sz="0" w:space="0" w:color="auto"/>
                <w:left w:val="none" w:sz="0" w:space="0" w:color="auto"/>
                <w:bottom w:val="none" w:sz="0" w:space="0" w:color="auto"/>
                <w:right w:val="none" w:sz="0" w:space="0" w:color="auto"/>
              </w:divBdr>
            </w:div>
            <w:div w:id="920600352">
              <w:marLeft w:val="0"/>
              <w:marRight w:val="0"/>
              <w:marTop w:val="0"/>
              <w:marBottom w:val="0"/>
              <w:divBdr>
                <w:top w:val="none" w:sz="0" w:space="0" w:color="auto"/>
                <w:left w:val="none" w:sz="0" w:space="0" w:color="auto"/>
                <w:bottom w:val="none" w:sz="0" w:space="0" w:color="auto"/>
                <w:right w:val="none" w:sz="0" w:space="0" w:color="auto"/>
              </w:divBdr>
            </w:div>
            <w:div w:id="1385518742">
              <w:marLeft w:val="0"/>
              <w:marRight w:val="0"/>
              <w:marTop w:val="0"/>
              <w:marBottom w:val="0"/>
              <w:divBdr>
                <w:top w:val="none" w:sz="0" w:space="0" w:color="auto"/>
                <w:left w:val="none" w:sz="0" w:space="0" w:color="auto"/>
                <w:bottom w:val="none" w:sz="0" w:space="0" w:color="auto"/>
                <w:right w:val="none" w:sz="0" w:space="0" w:color="auto"/>
              </w:divBdr>
            </w:div>
            <w:div w:id="1334339844">
              <w:marLeft w:val="0"/>
              <w:marRight w:val="0"/>
              <w:marTop w:val="0"/>
              <w:marBottom w:val="0"/>
              <w:divBdr>
                <w:top w:val="none" w:sz="0" w:space="0" w:color="auto"/>
                <w:left w:val="none" w:sz="0" w:space="0" w:color="auto"/>
                <w:bottom w:val="none" w:sz="0" w:space="0" w:color="auto"/>
                <w:right w:val="none" w:sz="0" w:space="0" w:color="auto"/>
              </w:divBdr>
            </w:div>
            <w:div w:id="1659534259">
              <w:marLeft w:val="0"/>
              <w:marRight w:val="0"/>
              <w:marTop w:val="0"/>
              <w:marBottom w:val="0"/>
              <w:divBdr>
                <w:top w:val="none" w:sz="0" w:space="0" w:color="auto"/>
                <w:left w:val="none" w:sz="0" w:space="0" w:color="auto"/>
                <w:bottom w:val="none" w:sz="0" w:space="0" w:color="auto"/>
                <w:right w:val="none" w:sz="0" w:space="0" w:color="auto"/>
              </w:divBdr>
            </w:div>
            <w:div w:id="907300893">
              <w:marLeft w:val="0"/>
              <w:marRight w:val="0"/>
              <w:marTop w:val="0"/>
              <w:marBottom w:val="0"/>
              <w:divBdr>
                <w:top w:val="none" w:sz="0" w:space="0" w:color="auto"/>
                <w:left w:val="none" w:sz="0" w:space="0" w:color="auto"/>
                <w:bottom w:val="none" w:sz="0" w:space="0" w:color="auto"/>
                <w:right w:val="none" w:sz="0" w:space="0" w:color="auto"/>
              </w:divBdr>
            </w:div>
            <w:div w:id="251815846">
              <w:marLeft w:val="0"/>
              <w:marRight w:val="0"/>
              <w:marTop w:val="0"/>
              <w:marBottom w:val="0"/>
              <w:divBdr>
                <w:top w:val="none" w:sz="0" w:space="0" w:color="auto"/>
                <w:left w:val="none" w:sz="0" w:space="0" w:color="auto"/>
                <w:bottom w:val="none" w:sz="0" w:space="0" w:color="auto"/>
                <w:right w:val="none" w:sz="0" w:space="0" w:color="auto"/>
              </w:divBdr>
            </w:div>
            <w:div w:id="1619681681">
              <w:marLeft w:val="0"/>
              <w:marRight w:val="0"/>
              <w:marTop w:val="0"/>
              <w:marBottom w:val="0"/>
              <w:divBdr>
                <w:top w:val="none" w:sz="0" w:space="0" w:color="auto"/>
                <w:left w:val="none" w:sz="0" w:space="0" w:color="auto"/>
                <w:bottom w:val="none" w:sz="0" w:space="0" w:color="auto"/>
                <w:right w:val="none" w:sz="0" w:space="0" w:color="auto"/>
              </w:divBdr>
            </w:div>
            <w:div w:id="609043649">
              <w:marLeft w:val="0"/>
              <w:marRight w:val="0"/>
              <w:marTop w:val="0"/>
              <w:marBottom w:val="0"/>
              <w:divBdr>
                <w:top w:val="none" w:sz="0" w:space="0" w:color="auto"/>
                <w:left w:val="none" w:sz="0" w:space="0" w:color="auto"/>
                <w:bottom w:val="none" w:sz="0" w:space="0" w:color="auto"/>
                <w:right w:val="none" w:sz="0" w:space="0" w:color="auto"/>
              </w:divBdr>
            </w:div>
            <w:div w:id="965041156">
              <w:marLeft w:val="0"/>
              <w:marRight w:val="0"/>
              <w:marTop w:val="0"/>
              <w:marBottom w:val="0"/>
              <w:divBdr>
                <w:top w:val="none" w:sz="0" w:space="0" w:color="auto"/>
                <w:left w:val="none" w:sz="0" w:space="0" w:color="auto"/>
                <w:bottom w:val="none" w:sz="0" w:space="0" w:color="auto"/>
                <w:right w:val="none" w:sz="0" w:space="0" w:color="auto"/>
              </w:divBdr>
            </w:div>
            <w:div w:id="415324254">
              <w:marLeft w:val="0"/>
              <w:marRight w:val="0"/>
              <w:marTop w:val="0"/>
              <w:marBottom w:val="0"/>
              <w:divBdr>
                <w:top w:val="none" w:sz="0" w:space="0" w:color="auto"/>
                <w:left w:val="none" w:sz="0" w:space="0" w:color="auto"/>
                <w:bottom w:val="none" w:sz="0" w:space="0" w:color="auto"/>
                <w:right w:val="none" w:sz="0" w:space="0" w:color="auto"/>
              </w:divBdr>
            </w:div>
            <w:div w:id="999163885">
              <w:marLeft w:val="0"/>
              <w:marRight w:val="0"/>
              <w:marTop w:val="0"/>
              <w:marBottom w:val="0"/>
              <w:divBdr>
                <w:top w:val="none" w:sz="0" w:space="0" w:color="auto"/>
                <w:left w:val="none" w:sz="0" w:space="0" w:color="auto"/>
                <w:bottom w:val="none" w:sz="0" w:space="0" w:color="auto"/>
                <w:right w:val="none" w:sz="0" w:space="0" w:color="auto"/>
              </w:divBdr>
            </w:div>
            <w:div w:id="123666699">
              <w:marLeft w:val="0"/>
              <w:marRight w:val="0"/>
              <w:marTop w:val="0"/>
              <w:marBottom w:val="0"/>
              <w:divBdr>
                <w:top w:val="none" w:sz="0" w:space="0" w:color="auto"/>
                <w:left w:val="none" w:sz="0" w:space="0" w:color="auto"/>
                <w:bottom w:val="none" w:sz="0" w:space="0" w:color="auto"/>
                <w:right w:val="none" w:sz="0" w:space="0" w:color="auto"/>
              </w:divBdr>
            </w:div>
            <w:div w:id="441539138">
              <w:marLeft w:val="0"/>
              <w:marRight w:val="0"/>
              <w:marTop w:val="0"/>
              <w:marBottom w:val="0"/>
              <w:divBdr>
                <w:top w:val="none" w:sz="0" w:space="0" w:color="auto"/>
                <w:left w:val="none" w:sz="0" w:space="0" w:color="auto"/>
                <w:bottom w:val="none" w:sz="0" w:space="0" w:color="auto"/>
                <w:right w:val="none" w:sz="0" w:space="0" w:color="auto"/>
              </w:divBdr>
            </w:div>
            <w:div w:id="779834350">
              <w:marLeft w:val="0"/>
              <w:marRight w:val="0"/>
              <w:marTop w:val="0"/>
              <w:marBottom w:val="0"/>
              <w:divBdr>
                <w:top w:val="none" w:sz="0" w:space="0" w:color="auto"/>
                <w:left w:val="none" w:sz="0" w:space="0" w:color="auto"/>
                <w:bottom w:val="none" w:sz="0" w:space="0" w:color="auto"/>
                <w:right w:val="none" w:sz="0" w:space="0" w:color="auto"/>
              </w:divBdr>
            </w:div>
            <w:div w:id="181437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4883">
      <w:bodyDiv w:val="1"/>
      <w:marLeft w:val="0"/>
      <w:marRight w:val="0"/>
      <w:marTop w:val="0"/>
      <w:marBottom w:val="0"/>
      <w:divBdr>
        <w:top w:val="none" w:sz="0" w:space="0" w:color="auto"/>
        <w:left w:val="none" w:sz="0" w:space="0" w:color="auto"/>
        <w:bottom w:val="none" w:sz="0" w:space="0" w:color="auto"/>
        <w:right w:val="none" w:sz="0" w:space="0" w:color="auto"/>
      </w:divBdr>
      <w:divsChild>
        <w:div w:id="649402579">
          <w:marLeft w:val="0"/>
          <w:marRight w:val="0"/>
          <w:marTop w:val="0"/>
          <w:marBottom w:val="0"/>
          <w:divBdr>
            <w:top w:val="none" w:sz="0" w:space="0" w:color="auto"/>
            <w:left w:val="none" w:sz="0" w:space="0" w:color="auto"/>
            <w:bottom w:val="none" w:sz="0" w:space="0" w:color="auto"/>
            <w:right w:val="none" w:sz="0" w:space="0" w:color="auto"/>
          </w:divBdr>
        </w:div>
        <w:div w:id="1570269208">
          <w:marLeft w:val="0"/>
          <w:marRight w:val="0"/>
          <w:marTop w:val="0"/>
          <w:marBottom w:val="0"/>
          <w:divBdr>
            <w:top w:val="none" w:sz="0" w:space="0" w:color="auto"/>
            <w:left w:val="none" w:sz="0" w:space="0" w:color="auto"/>
            <w:bottom w:val="none" w:sz="0" w:space="0" w:color="auto"/>
            <w:right w:val="none" w:sz="0" w:space="0" w:color="auto"/>
          </w:divBdr>
        </w:div>
      </w:divsChild>
    </w:div>
    <w:div w:id="973213422">
      <w:bodyDiv w:val="1"/>
      <w:marLeft w:val="0"/>
      <w:marRight w:val="0"/>
      <w:marTop w:val="0"/>
      <w:marBottom w:val="0"/>
      <w:divBdr>
        <w:top w:val="none" w:sz="0" w:space="0" w:color="auto"/>
        <w:left w:val="none" w:sz="0" w:space="0" w:color="auto"/>
        <w:bottom w:val="none" w:sz="0" w:space="0" w:color="auto"/>
        <w:right w:val="none" w:sz="0" w:space="0" w:color="auto"/>
      </w:divBdr>
      <w:divsChild>
        <w:div w:id="879051408">
          <w:marLeft w:val="0"/>
          <w:marRight w:val="0"/>
          <w:marTop w:val="0"/>
          <w:marBottom w:val="0"/>
          <w:divBdr>
            <w:top w:val="none" w:sz="0" w:space="0" w:color="auto"/>
            <w:left w:val="none" w:sz="0" w:space="0" w:color="auto"/>
            <w:bottom w:val="none" w:sz="0" w:space="0" w:color="auto"/>
            <w:right w:val="none" w:sz="0" w:space="0" w:color="auto"/>
          </w:divBdr>
          <w:divsChild>
            <w:div w:id="246235778">
              <w:marLeft w:val="0"/>
              <w:marRight w:val="0"/>
              <w:marTop w:val="0"/>
              <w:marBottom w:val="0"/>
              <w:divBdr>
                <w:top w:val="none" w:sz="0" w:space="0" w:color="auto"/>
                <w:left w:val="none" w:sz="0" w:space="0" w:color="auto"/>
                <w:bottom w:val="none" w:sz="0" w:space="0" w:color="auto"/>
                <w:right w:val="none" w:sz="0" w:space="0" w:color="auto"/>
              </w:divBdr>
            </w:div>
            <w:div w:id="116342894">
              <w:marLeft w:val="0"/>
              <w:marRight w:val="0"/>
              <w:marTop w:val="0"/>
              <w:marBottom w:val="0"/>
              <w:divBdr>
                <w:top w:val="none" w:sz="0" w:space="0" w:color="auto"/>
                <w:left w:val="none" w:sz="0" w:space="0" w:color="auto"/>
                <w:bottom w:val="none" w:sz="0" w:space="0" w:color="auto"/>
                <w:right w:val="none" w:sz="0" w:space="0" w:color="auto"/>
              </w:divBdr>
            </w:div>
            <w:div w:id="1513841550">
              <w:marLeft w:val="0"/>
              <w:marRight w:val="0"/>
              <w:marTop w:val="0"/>
              <w:marBottom w:val="0"/>
              <w:divBdr>
                <w:top w:val="none" w:sz="0" w:space="0" w:color="auto"/>
                <w:left w:val="none" w:sz="0" w:space="0" w:color="auto"/>
                <w:bottom w:val="none" w:sz="0" w:space="0" w:color="auto"/>
                <w:right w:val="none" w:sz="0" w:space="0" w:color="auto"/>
              </w:divBdr>
            </w:div>
            <w:div w:id="1458838545">
              <w:marLeft w:val="0"/>
              <w:marRight w:val="0"/>
              <w:marTop w:val="0"/>
              <w:marBottom w:val="0"/>
              <w:divBdr>
                <w:top w:val="none" w:sz="0" w:space="0" w:color="auto"/>
                <w:left w:val="none" w:sz="0" w:space="0" w:color="auto"/>
                <w:bottom w:val="none" w:sz="0" w:space="0" w:color="auto"/>
                <w:right w:val="none" w:sz="0" w:space="0" w:color="auto"/>
              </w:divBdr>
            </w:div>
            <w:div w:id="900942865">
              <w:marLeft w:val="0"/>
              <w:marRight w:val="0"/>
              <w:marTop w:val="0"/>
              <w:marBottom w:val="0"/>
              <w:divBdr>
                <w:top w:val="none" w:sz="0" w:space="0" w:color="auto"/>
                <w:left w:val="none" w:sz="0" w:space="0" w:color="auto"/>
                <w:bottom w:val="none" w:sz="0" w:space="0" w:color="auto"/>
                <w:right w:val="none" w:sz="0" w:space="0" w:color="auto"/>
              </w:divBdr>
            </w:div>
            <w:div w:id="1116410150">
              <w:marLeft w:val="0"/>
              <w:marRight w:val="0"/>
              <w:marTop w:val="0"/>
              <w:marBottom w:val="0"/>
              <w:divBdr>
                <w:top w:val="none" w:sz="0" w:space="0" w:color="auto"/>
                <w:left w:val="none" w:sz="0" w:space="0" w:color="auto"/>
                <w:bottom w:val="none" w:sz="0" w:space="0" w:color="auto"/>
                <w:right w:val="none" w:sz="0" w:space="0" w:color="auto"/>
              </w:divBdr>
            </w:div>
            <w:div w:id="1726024209">
              <w:marLeft w:val="0"/>
              <w:marRight w:val="0"/>
              <w:marTop w:val="0"/>
              <w:marBottom w:val="0"/>
              <w:divBdr>
                <w:top w:val="none" w:sz="0" w:space="0" w:color="auto"/>
                <w:left w:val="none" w:sz="0" w:space="0" w:color="auto"/>
                <w:bottom w:val="none" w:sz="0" w:space="0" w:color="auto"/>
                <w:right w:val="none" w:sz="0" w:space="0" w:color="auto"/>
              </w:divBdr>
            </w:div>
            <w:div w:id="1238788879">
              <w:marLeft w:val="0"/>
              <w:marRight w:val="0"/>
              <w:marTop w:val="0"/>
              <w:marBottom w:val="0"/>
              <w:divBdr>
                <w:top w:val="none" w:sz="0" w:space="0" w:color="auto"/>
                <w:left w:val="none" w:sz="0" w:space="0" w:color="auto"/>
                <w:bottom w:val="none" w:sz="0" w:space="0" w:color="auto"/>
                <w:right w:val="none" w:sz="0" w:space="0" w:color="auto"/>
              </w:divBdr>
            </w:div>
            <w:div w:id="904296298">
              <w:marLeft w:val="0"/>
              <w:marRight w:val="0"/>
              <w:marTop w:val="0"/>
              <w:marBottom w:val="0"/>
              <w:divBdr>
                <w:top w:val="none" w:sz="0" w:space="0" w:color="auto"/>
                <w:left w:val="none" w:sz="0" w:space="0" w:color="auto"/>
                <w:bottom w:val="none" w:sz="0" w:space="0" w:color="auto"/>
                <w:right w:val="none" w:sz="0" w:space="0" w:color="auto"/>
              </w:divBdr>
            </w:div>
            <w:div w:id="1106194157">
              <w:marLeft w:val="0"/>
              <w:marRight w:val="0"/>
              <w:marTop w:val="0"/>
              <w:marBottom w:val="0"/>
              <w:divBdr>
                <w:top w:val="none" w:sz="0" w:space="0" w:color="auto"/>
                <w:left w:val="none" w:sz="0" w:space="0" w:color="auto"/>
                <w:bottom w:val="none" w:sz="0" w:space="0" w:color="auto"/>
                <w:right w:val="none" w:sz="0" w:space="0" w:color="auto"/>
              </w:divBdr>
            </w:div>
            <w:div w:id="1517186467">
              <w:marLeft w:val="0"/>
              <w:marRight w:val="0"/>
              <w:marTop w:val="0"/>
              <w:marBottom w:val="0"/>
              <w:divBdr>
                <w:top w:val="none" w:sz="0" w:space="0" w:color="auto"/>
                <w:left w:val="none" w:sz="0" w:space="0" w:color="auto"/>
                <w:bottom w:val="none" w:sz="0" w:space="0" w:color="auto"/>
                <w:right w:val="none" w:sz="0" w:space="0" w:color="auto"/>
              </w:divBdr>
            </w:div>
            <w:div w:id="908421765">
              <w:marLeft w:val="0"/>
              <w:marRight w:val="0"/>
              <w:marTop w:val="0"/>
              <w:marBottom w:val="0"/>
              <w:divBdr>
                <w:top w:val="none" w:sz="0" w:space="0" w:color="auto"/>
                <w:left w:val="none" w:sz="0" w:space="0" w:color="auto"/>
                <w:bottom w:val="none" w:sz="0" w:space="0" w:color="auto"/>
                <w:right w:val="none" w:sz="0" w:space="0" w:color="auto"/>
              </w:divBdr>
            </w:div>
            <w:div w:id="404376253">
              <w:marLeft w:val="0"/>
              <w:marRight w:val="0"/>
              <w:marTop w:val="0"/>
              <w:marBottom w:val="0"/>
              <w:divBdr>
                <w:top w:val="none" w:sz="0" w:space="0" w:color="auto"/>
                <w:left w:val="none" w:sz="0" w:space="0" w:color="auto"/>
                <w:bottom w:val="none" w:sz="0" w:space="0" w:color="auto"/>
                <w:right w:val="none" w:sz="0" w:space="0" w:color="auto"/>
              </w:divBdr>
            </w:div>
            <w:div w:id="1126502868">
              <w:marLeft w:val="0"/>
              <w:marRight w:val="0"/>
              <w:marTop w:val="0"/>
              <w:marBottom w:val="0"/>
              <w:divBdr>
                <w:top w:val="none" w:sz="0" w:space="0" w:color="auto"/>
                <w:left w:val="none" w:sz="0" w:space="0" w:color="auto"/>
                <w:bottom w:val="none" w:sz="0" w:space="0" w:color="auto"/>
                <w:right w:val="none" w:sz="0" w:space="0" w:color="auto"/>
              </w:divBdr>
            </w:div>
            <w:div w:id="2109153618">
              <w:marLeft w:val="0"/>
              <w:marRight w:val="0"/>
              <w:marTop w:val="0"/>
              <w:marBottom w:val="0"/>
              <w:divBdr>
                <w:top w:val="none" w:sz="0" w:space="0" w:color="auto"/>
                <w:left w:val="none" w:sz="0" w:space="0" w:color="auto"/>
                <w:bottom w:val="none" w:sz="0" w:space="0" w:color="auto"/>
                <w:right w:val="none" w:sz="0" w:space="0" w:color="auto"/>
              </w:divBdr>
            </w:div>
            <w:div w:id="1451237911">
              <w:marLeft w:val="0"/>
              <w:marRight w:val="0"/>
              <w:marTop w:val="0"/>
              <w:marBottom w:val="0"/>
              <w:divBdr>
                <w:top w:val="none" w:sz="0" w:space="0" w:color="auto"/>
                <w:left w:val="none" w:sz="0" w:space="0" w:color="auto"/>
                <w:bottom w:val="none" w:sz="0" w:space="0" w:color="auto"/>
                <w:right w:val="none" w:sz="0" w:space="0" w:color="auto"/>
              </w:divBdr>
            </w:div>
            <w:div w:id="1563173832">
              <w:marLeft w:val="0"/>
              <w:marRight w:val="0"/>
              <w:marTop w:val="0"/>
              <w:marBottom w:val="0"/>
              <w:divBdr>
                <w:top w:val="none" w:sz="0" w:space="0" w:color="auto"/>
                <w:left w:val="none" w:sz="0" w:space="0" w:color="auto"/>
                <w:bottom w:val="none" w:sz="0" w:space="0" w:color="auto"/>
                <w:right w:val="none" w:sz="0" w:space="0" w:color="auto"/>
              </w:divBdr>
            </w:div>
            <w:div w:id="888105806">
              <w:marLeft w:val="0"/>
              <w:marRight w:val="0"/>
              <w:marTop w:val="0"/>
              <w:marBottom w:val="0"/>
              <w:divBdr>
                <w:top w:val="none" w:sz="0" w:space="0" w:color="auto"/>
                <w:left w:val="none" w:sz="0" w:space="0" w:color="auto"/>
                <w:bottom w:val="none" w:sz="0" w:space="0" w:color="auto"/>
                <w:right w:val="none" w:sz="0" w:space="0" w:color="auto"/>
              </w:divBdr>
            </w:div>
            <w:div w:id="921333720">
              <w:marLeft w:val="0"/>
              <w:marRight w:val="0"/>
              <w:marTop w:val="0"/>
              <w:marBottom w:val="0"/>
              <w:divBdr>
                <w:top w:val="none" w:sz="0" w:space="0" w:color="auto"/>
                <w:left w:val="none" w:sz="0" w:space="0" w:color="auto"/>
                <w:bottom w:val="none" w:sz="0" w:space="0" w:color="auto"/>
                <w:right w:val="none" w:sz="0" w:space="0" w:color="auto"/>
              </w:divBdr>
            </w:div>
            <w:div w:id="1699548534">
              <w:marLeft w:val="0"/>
              <w:marRight w:val="0"/>
              <w:marTop w:val="0"/>
              <w:marBottom w:val="0"/>
              <w:divBdr>
                <w:top w:val="none" w:sz="0" w:space="0" w:color="auto"/>
                <w:left w:val="none" w:sz="0" w:space="0" w:color="auto"/>
                <w:bottom w:val="none" w:sz="0" w:space="0" w:color="auto"/>
                <w:right w:val="none" w:sz="0" w:space="0" w:color="auto"/>
              </w:divBdr>
            </w:div>
            <w:div w:id="1893956007">
              <w:marLeft w:val="0"/>
              <w:marRight w:val="0"/>
              <w:marTop w:val="0"/>
              <w:marBottom w:val="0"/>
              <w:divBdr>
                <w:top w:val="none" w:sz="0" w:space="0" w:color="auto"/>
                <w:left w:val="none" w:sz="0" w:space="0" w:color="auto"/>
                <w:bottom w:val="none" w:sz="0" w:space="0" w:color="auto"/>
                <w:right w:val="none" w:sz="0" w:space="0" w:color="auto"/>
              </w:divBdr>
            </w:div>
            <w:div w:id="72634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718235">
      <w:bodyDiv w:val="1"/>
      <w:marLeft w:val="0"/>
      <w:marRight w:val="0"/>
      <w:marTop w:val="0"/>
      <w:marBottom w:val="0"/>
      <w:divBdr>
        <w:top w:val="none" w:sz="0" w:space="0" w:color="auto"/>
        <w:left w:val="none" w:sz="0" w:space="0" w:color="auto"/>
        <w:bottom w:val="none" w:sz="0" w:space="0" w:color="auto"/>
        <w:right w:val="none" w:sz="0" w:space="0" w:color="auto"/>
      </w:divBdr>
      <w:divsChild>
        <w:div w:id="216160796">
          <w:marLeft w:val="0"/>
          <w:marRight w:val="0"/>
          <w:marTop w:val="0"/>
          <w:marBottom w:val="0"/>
          <w:divBdr>
            <w:top w:val="none" w:sz="0" w:space="0" w:color="auto"/>
            <w:left w:val="none" w:sz="0" w:space="0" w:color="auto"/>
            <w:bottom w:val="none" w:sz="0" w:space="0" w:color="auto"/>
            <w:right w:val="none" w:sz="0" w:space="0" w:color="auto"/>
          </w:divBdr>
        </w:div>
        <w:div w:id="1952004455">
          <w:marLeft w:val="0"/>
          <w:marRight w:val="0"/>
          <w:marTop w:val="0"/>
          <w:marBottom w:val="0"/>
          <w:divBdr>
            <w:top w:val="none" w:sz="0" w:space="0" w:color="auto"/>
            <w:left w:val="none" w:sz="0" w:space="0" w:color="auto"/>
            <w:bottom w:val="none" w:sz="0" w:space="0" w:color="auto"/>
            <w:right w:val="none" w:sz="0" w:space="0" w:color="auto"/>
          </w:divBdr>
        </w:div>
      </w:divsChild>
    </w:div>
    <w:div w:id="1584989913">
      <w:bodyDiv w:val="1"/>
      <w:marLeft w:val="0"/>
      <w:marRight w:val="0"/>
      <w:marTop w:val="0"/>
      <w:marBottom w:val="0"/>
      <w:divBdr>
        <w:top w:val="none" w:sz="0" w:space="0" w:color="auto"/>
        <w:left w:val="none" w:sz="0" w:space="0" w:color="auto"/>
        <w:bottom w:val="none" w:sz="0" w:space="0" w:color="auto"/>
        <w:right w:val="none" w:sz="0" w:space="0" w:color="auto"/>
      </w:divBdr>
      <w:divsChild>
        <w:div w:id="1804303016">
          <w:marLeft w:val="0"/>
          <w:marRight w:val="0"/>
          <w:marTop w:val="0"/>
          <w:marBottom w:val="0"/>
          <w:divBdr>
            <w:top w:val="none" w:sz="0" w:space="0" w:color="auto"/>
            <w:left w:val="none" w:sz="0" w:space="0" w:color="auto"/>
            <w:bottom w:val="none" w:sz="0" w:space="0" w:color="auto"/>
            <w:right w:val="none" w:sz="0" w:space="0" w:color="auto"/>
          </w:divBdr>
        </w:div>
        <w:div w:id="884294720">
          <w:marLeft w:val="0"/>
          <w:marRight w:val="0"/>
          <w:marTop w:val="0"/>
          <w:marBottom w:val="0"/>
          <w:divBdr>
            <w:top w:val="none" w:sz="0" w:space="0" w:color="auto"/>
            <w:left w:val="none" w:sz="0" w:space="0" w:color="auto"/>
            <w:bottom w:val="none" w:sz="0" w:space="0" w:color="auto"/>
            <w:right w:val="none" w:sz="0" w:space="0" w:color="auto"/>
          </w:divBdr>
        </w:div>
        <w:div w:id="1423069489">
          <w:marLeft w:val="0"/>
          <w:marRight w:val="0"/>
          <w:marTop w:val="0"/>
          <w:marBottom w:val="0"/>
          <w:divBdr>
            <w:top w:val="none" w:sz="0" w:space="0" w:color="auto"/>
            <w:left w:val="none" w:sz="0" w:space="0" w:color="auto"/>
            <w:bottom w:val="none" w:sz="0" w:space="0" w:color="auto"/>
            <w:right w:val="none" w:sz="0" w:space="0" w:color="auto"/>
          </w:divBdr>
        </w:div>
      </w:divsChild>
    </w:div>
    <w:div w:id="1858077119">
      <w:bodyDiv w:val="1"/>
      <w:marLeft w:val="0"/>
      <w:marRight w:val="0"/>
      <w:marTop w:val="0"/>
      <w:marBottom w:val="0"/>
      <w:divBdr>
        <w:top w:val="none" w:sz="0" w:space="0" w:color="auto"/>
        <w:left w:val="none" w:sz="0" w:space="0" w:color="auto"/>
        <w:bottom w:val="none" w:sz="0" w:space="0" w:color="auto"/>
        <w:right w:val="none" w:sz="0" w:space="0" w:color="auto"/>
      </w:divBdr>
      <w:divsChild>
        <w:div w:id="676271593">
          <w:marLeft w:val="0"/>
          <w:marRight w:val="0"/>
          <w:marTop w:val="0"/>
          <w:marBottom w:val="0"/>
          <w:divBdr>
            <w:top w:val="none" w:sz="0" w:space="0" w:color="auto"/>
            <w:left w:val="none" w:sz="0" w:space="0" w:color="auto"/>
            <w:bottom w:val="none" w:sz="0" w:space="0" w:color="auto"/>
            <w:right w:val="none" w:sz="0" w:space="0" w:color="auto"/>
          </w:divBdr>
        </w:div>
        <w:div w:id="650252851">
          <w:marLeft w:val="0"/>
          <w:marRight w:val="0"/>
          <w:marTop w:val="0"/>
          <w:marBottom w:val="0"/>
          <w:divBdr>
            <w:top w:val="none" w:sz="0" w:space="0" w:color="auto"/>
            <w:left w:val="none" w:sz="0" w:space="0" w:color="auto"/>
            <w:bottom w:val="none" w:sz="0" w:space="0" w:color="auto"/>
            <w:right w:val="none" w:sz="0" w:space="0" w:color="auto"/>
          </w:divBdr>
        </w:div>
        <w:div w:id="1058668930">
          <w:marLeft w:val="0"/>
          <w:marRight w:val="0"/>
          <w:marTop w:val="0"/>
          <w:marBottom w:val="0"/>
          <w:divBdr>
            <w:top w:val="none" w:sz="0" w:space="0" w:color="auto"/>
            <w:left w:val="none" w:sz="0" w:space="0" w:color="auto"/>
            <w:bottom w:val="none" w:sz="0" w:space="0" w:color="auto"/>
            <w:right w:val="none" w:sz="0" w:space="0" w:color="auto"/>
          </w:divBdr>
        </w:div>
      </w:divsChild>
    </w:div>
    <w:div w:id="1972243505">
      <w:bodyDiv w:val="1"/>
      <w:marLeft w:val="0"/>
      <w:marRight w:val="0"/>
      <w:marTop w:val="0"/>
      <w:marBottom w:val="0"/>
      <w:divBdr>
        <w:top w:val="none" w:sz="0" w:space="0" w:color="auto"/>
        <w:left w:val="none" w:sz="0" w:space="0" w:color="auto"/>
        <w:bottom w:val="none" w:sz="0" w:space="0" w:color="auto"/>
        <w:right w:val="none" w:sz="0" w:space="0" w:color="auto"/>
      </w:divBdr>
      <w:divsChild>
        <w:div w:id="1083379620">
          <w:marLeft w:val="0"/>
          <w:marRight w:val="0"/>
          <w:marTop w:val="0"/>
          <w:marBottom w:val="0"/>
          <w:divBdr>
            <w:top w:val="none" w:sz="0" w:space="0" w:color="auto"/>
            <w:left w:val="none" w:sz="0" w:space="0" w:color="auto"/>
            <w:bottom w:val="none" w:sz="0" w:space="0" w:color="auto"/>
            <w:right w:val="none" w:sz="0" w:space="0" w:color="auto"/>
          </w:divBdr>
        </w:div>
        <w:div w:id="228812198">
          <w:marLeft w:val="0"/>
          <w:marRight w:val="0"/>
          <w:marTop w:val="0"/>
          <w:marBottom w:val="0"/>
          <w:divBdr>
            <w:top w:val="none" w:sz="0" w:space="0" w:color="auto"/>
            <w:left w:val="none" w:sz="0" w:space="0" w:color="auto"/>
            <w:bottom w:val="none" w:sz="0" w:space="0" w:color="auto"/>
            <w:right w:val="none" w:sz="0" w:space="0" w:color="auto"/>
          </w:divBdr>
        </w:div>
        <w:div w:id="740911622">
          <w:marLeft w:val="0"/>
          <w:marRight w:val="0"/>
          <w:marTop w:val="0"/>
          <w:marBottom w:val="0"/>
          <w:divBdr>
            <w:top w:val="none" w:sz="0" w:space="0" w:color="auto"/>
            <w:left w:val="none" w:sz="0" w:space="0" w:color="auto"/>
            <w:bottom w:val="none" w:sz="0" w:space="0" w:color="auto"/>
            <w:right w:val="none" w:sz="0" w:space="0" w:color="auto"/>
          </w:divBdr>
        </w:div>
        <w:div w:id="31417922">
          <w:marLeft w:val="0"/>
          <w:marRight w:val="0"/>
          <w:marTop w:val="0"/>
          <w:marBottom w:val="0"/>
          <w:divBdr>
            <w:top w:val="none" w:sz="0" w:space="0" w:color="auto"/>
            <w:left w:val="none" w:sz="0" w:space="0" w:color="auto"/>
            <w:bottom w:val="none" w:sz="0" w:space="0" w:color="auto"/>
            <w:right w:val="none" w:sz="0" w:space="0" w:color="auto"/>
          </w:divBdr>
        </w:div>
        <w:div w:id="212428748">
          <w:marLeft w:val="0"/>
          <w:marRight w:val="0"/>
          <w:marTop w:val="0"/>
          <w:marBottom w:val="0"/>
          <w:divBdr>
            <w:top w:val="none" w:sz="0" w:space="0" w:color="auto"/>
            <w:left w:val="none" w:sz="0" w:space="0" w:color="auto"/>
            <w:bottom w:val="none" w:sz="0" w:space="0" w:color="auto"/>
            <w:right w:val="none" w:sz="0" w:space="0" w:color="auto"/>
          </w:divBdr>
        </w:div>
        <w:div w:id="566721203">
          <w:marLeft w:val="0"/>
          <w:marRight w:val="0"/>
          <w:marTop w:val="0"/>
          <w:marBottom w:val="0"/>
          <w:divBdr>
            <w:top w:val="none" w:sz="0" w:space="0" w:color="auto"/>
            <w:left w:val="none" w:sz="0" w:space="0" w:color="auto"/>
            <w:bottom w:val="none" w:sz="0" w:space="0" w:color="auto"/>
            <w:right w:val="none" w:sz="0" w:space="0" w:color="auto"/>
          </w:divBdr>
        </w:div>
        <w:div w:id="1059939363">
          <w:marLeft w:val="0"/>
          <w:marRight w:val="0"/>
          <w:marTop w:val="0"/>
          <w:marBottom w:val="0"/>
          <w:divBdr>
            <w:top w:val="none" w:sz="0" w:space="0" w:color="auto"/>
            <w:left w:val="none" w:sz="0" w:space="0" w:color="auto"/>
            <w:bottom w:val="none" w:sz="0" w:space="0" w:color="auto"/>
            <w:right w:val="none" w:sz="0" w:space="0" w:color="auto"/>
          </w:divBdr>
        </w:div>
        <w:div w:id="1269854779">
          <w:marLeft w:val="0"/>
          <w:marRight w:val="0"/>
          <w:marTop w:val="0"/>
          <w:marBottom w:val="0"/>
          <w:divBdr>
            <w:top w:val="none" w:sz="0" w:space="0" w:color="auto"/>
            <w:left w:val="none" w:sz="0" w:space="0" w:color="auto"/>
            <w:bottom w:val="none" w:sz="0" w:space="0" w:color="auto"/>
            <w:right w:val="none" w:sz="0" w:space="0" w:color="auto"/>
          </w:divBdr>
        </w:div>
        <w:div w:id="1766076499">
          <w:marLeft w:val="0"/>
          <w:marRight w:val="0"/>
          <w:marTop w:val="0"/>
          <w:marBottom w:val="0"/>
          <w:divBdr>
            <w:top w:val="none" w:sz="0" w:space="0" w:color="auto"/>
            <w:left w:val="none" w:sz="0" w:space="0" w:color="auto"/>
            <w:bottom w:val="none" w:sz="0" w:space="0" w:color="auto"/>
            <w:right w:val="none" w:sz="0" w:space="0" w:color="auto"/>
          </w:divBdr>
        </w:div>
        <w:div w:id="1694771492">
          <w:marLeft w:val="0"/>
          <w:marRight w:val="0"/>
          <w:marTop w:val="0"/>
          <w:marBottom w:val="0"/>
          <w:divBdr>
            <w:top w:val="none" w:sz="0" w:space="0" w:color="auto"/>
            <w:left w:val="none" w:sz="0" w:space="0" w:color="auto"/>
            <w:bottom w:val="none" w:sz="0" w:space="0" w:color="auto"/>
            <w:right w:val="none" w:sz="0" w:space="0" w:color="auto"/>
          </w:divBdr>
        </w:div>
        <w:div w:id="1598977371">
          <w:marLeft w:val="0"/>
          <w:marRight w:val="0"/>
          <w:marTop w:val="0"/>
          <w:marBottom w:val="0"/>
          <w:divBdr>
            <w:top w:val="none" w:sz="0" w:space="0" w:color="auto"/>
            <w:left w:val="none" w:sz="0" w:space="0" w:color="auto"/>
            <w:bottom w:val="none" w:sz="0" w:space="0" w:color="auto"/>
            <w:right w:val="none" w:sz="0" w:space="0" w:color="auto"/>
          </w:divBdr>
        </w:div>
        <w:div w:id="1505127260">
          <w:marLeft w:val="0"/>
          <w:marRight w:val="0"/>
          <w:marTop w:val="0"/>
          <w:marBottom w:val="0"/>
          <w:divBdr>
            <w:top w:val="none" w:sz="0" w:space="0" w:color="auto"/>
            <w:left w:val="none" w:sz="0" w:space="0" w:color="auto"/>
            <w:bottom w:val="none" w:sz="0" w:space="0" w:color="auto"/>
            <w:right w:val="none" w:sz="0" w:space="0" w:color="auto"/>
          </w:divBdr>
        </w:div>
        <w:div w:id="1336109263">
          <w:marLeft w:val="0"/>
          <w:marRight w:val="0"/>
          <w:marTop w:val="0"/>
          <w:marBottom w:val="0"/>
          <w:divBdr>
            <w:top w:val="none" w:sz="0" w:space="0" w:color="auto"/>
            <w:left w:val="none" w:sz="0" w:space="0" w:color="auto"/>
            <w:bottom w:val="none" w:sz="0" w:space="0" w:color="auto"/>
            <w:right w:val="none" w:sz="0" w:space="0" w:color="auto"/>
          </w:divBdr>
        </w:div>
        <w:div w:id="2032140556">
          <w:marLeft w:val="0"/>
          <w:marRight w:val="0"/>
          <w:marTop w:val="0"/>
          <w:marBottom w:val="0"/>
          <w:divBdr>
            <w:top w:val="none" w:sz="0" w:space="0" w:color="auto"/>
            <w:left w:val="none" w:sz="0" w:space="0" w:color="auto"/>
            <w:bottom w:val="none" w:sz="0" w:space="0" w:color="auto"/>
            <w:right w:val="none" w:sz="0" w:space="0" w:color="auto"/>
          </w:divBdr>
        </w:div>
        <w:div w:id="991175584">
          <w:marLeft w:val="0"/>
          <w:marRight w:val="0"/>
          <w:marTop w:val="0"/>
          <w:marBottom w:val="0"/>
          <w:divBdr>
            <w:top w:val="none" w:sz="0" w:space="0" w:color="auto"/>
            <w:left w:val="none" w:sz="0" w:space="0" w:color="auto"/>
            <w:bottom w:val="none" w:sz="0" w:space="0" w:color="auto"/>
            <w:right w:val="none" w:sz="0" w:space="0" w:color="auto"/>
          </w:divBdr>
        </w:div>
        <w:div w:id="1009023289">
          <w:marLeft w:val="0"/>
          <w:marRight w:val="0"/>
          <w:marTop w:val="0"/>
          <w:marBottom w:val="0"/>
          <w:divBdr>
            <w:top w:val="none" w:sz="0" w:space="0" w:color="auto"/>
            <w:left w:val="none" w:sz="0" w:space="0" w:color="auto"/>
            <w:bottom w:val="none" w:sz="0" w:space="0" w:color="auto"/>
            <w:right w:val="none" w:sz="0" w:space="0" w:color="auto"/>
          </w:divBdr>
        </w:div>
        <w:div w:id="558174922">
          <w:marLeft w:val="0"/>
          <w:marRight w:val="0"/>
          <w:marTop w:val="0"/>
          <w:marBottom w:val="0"/>
          <w:divBdr>
            <w:top w:val="none" w:sz="0" w:space="0" w:color="auto"/>
            <w:left w:val="none" w:sz="0" w:space="0" w:color="auto"/>
            <w:bottom w:val="none" w:sz="0" w:space="0" w:color="auto"/>
            <w:right w:val="none" w:sz="0" w:space="0" w:color="auto"/>
          </w:divBdr>
        </w:div>
        <w:div w:id="1720856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7C9F8-EDC4-49DE-AFD6-0366679FF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1294</Words>
  <Characters>7122</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Expertise France</Company>
  <LinksUpToDate>false</LinksUpToDate>
  <CharactersWithSpaces>8400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Quentin DEROO</dc:creator>
  <cp:keywords/>
  <dc:description/>
  <cp:lastModifiedBy>Kenza BENNANI</cp:lastModifiedBy>
  <cp:revision>3</cp:revision>
  <cp:lastPrinted>2017-09-21T15:42:00Z</cp:lastPrinted>
  <dcterms:created xsi:type="dcterms:W3CDTF">2020-08-28T14:06:00Z</dcterms:created>
  <dcterms:modified xsi:type="dcterms:W3CDTF">2020-08-28T14:16:00Z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387ec98-8aff-418c-9455-dc857e1ea7dc_Enabled">
    <vt:lpwstr>true</vt:lpwstr>
  </property>
  <property fmtid="{D5CDD505-2E9C-101B-9397-08002B2CF9AE}" pid="3" name="MSIP_Label_1387ec98-8aff-418c-9455-dc857e1ea7dc_SetDate">
    <vt:lpwstr>2020-07-22T13:00:11Z</vt:lpwstr>
  </property>
  <property fmtid="{D5CDD505-2E9C-101B-9397-08002B2CF9AE}" pid="4" name="MSIP_Label_1387ec98-8aff-418c-9455-dc857e1ea7dc_Method">
    <vt:lpwstr>Standard</vt:lpwstr>
  </property>
  <property fmtid="{D5CDD505-2E9C-101B-9397-08002B2CF9AE}" pid="5" name="MSIP_Label_1387ec98-8aff-418c-9455-dc857e1ea7dc_Name">
    <vt:lpwstr>1387ec98-8aff-418c-9455-dc857e1ea7dc</vt:lpwstr>
  </property>
  <property fmtid="{D5CDD505-2E9C-101B-9397-08002B2CF9AE}" pid="6" name="MSIP_Label_1387ec98-8aff-418c-9455-dc857e1ea7dc_SiteId">
    <vt:lpwstr>6eab6365-8194-49c6-a4d0-e2d1a0fbeb74</vt:lpwstr>
  </property>
  <property fmtid="{D5CDD505-2E9C-101B-9397-08002B2CF9AE}" pid="7" name="MSIP_Label_1387ec98-8aff-418c-9455-dc857e1ea7dc_ActionId">
    <vt:lpwstr>486deb0e-6081-43b3-a357-0000944a3a52</vt:lpwstr>
  </property>
  <property fmtid="{D5CDD505-2E9C-101B-9397-08002B2CF9AE}" pid="8" name="MSIP_Label_1387ec98-8aff-418c-9455-dc857e1ea7dc_ContentBits">
    <vt:lpwstr>2</vt:lpwstr>
  </property>
</Properties>
</file>