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C30E" w14:textId="204371C5" w:rsidR="007239C8" w:rsidRPr="00861971" w:rsidRDefault="006F572F" w:rsidP="00097238">
      <w:pPr>
        <w:shd w:val="clear" w:color="auto" w:fill="FFFFFF" w:themeFill="background1"/>
        <w:spacing w:after="100" w:afterAutospacing="1" w:line="360" w:lineRule="auto"/>
        <w:rPr>
          <w:rFonts w:ascii="Arial" w:hAnsi="Arial" w:cs="Arial"/>
          <w:b/>
          <w:color w:val="FFFFFF" w:themeColor="background1"/>
        </w:rPr>
      </w:pPr>
      <w:r w:rsidRPr="00861971">
        <w:rPr>
          <w:rFonts w:ascii="Arial" w:hAnsi="Arial" w:cs="Arial"/>
          <w:b/>
          <w:noProof/>
          <w:color w:val="FFFFFF" w:themeColor="background1"/>
          <w:lang w:eastAsia="fr-FR"/>
        </w:rPr>
        <w:drawing>
          <wp:anchor distT="0" distB="0" distL="114300" distR="114300" simplePos="0" relativeHeight="251839488" behindDoc="0" locked="0" layoutInCell="1" allowOverlap="1" wp14:anchorId="559BDF63" wp14:editId="5114E784">
            <wp:simplePos x="0" y="0"/>
            <wp:positionH relativeFrom="margin">
              <wp:posOffset>-20955</wp:posOffset>
            </wp:positionH>
            <wp:positionV relativeFrom="paragraph">
              <wp:posOffset>7620</wp:posOffset>
            </wp:positionV>
            <wp:extent cx="691515" cy="671830"/>
            <wp:effectExtent l="0" t="0" r="0" b="0"/>
            <wp:wrapThrough wrapText="bothSides">
              <wp:wrapPolygon edited="0">
                <wp:start x="0" y="0"/>
                <wp:lineTo x="0" y="20824"/>
                <wp:lineTo x="20826" y="20824"/>
                <wp:lineTo x="20826" y="0"/>
                <wp:lineTo x="0" y="0"/>
              </wp:wrapPolygon>
            </wp:wrapThrough>
            <wp:docPr id="115" name="Image 115" descr="P:\gouv_eco_fin\4_PROJETS PAYS\1. Projets par pays\Mauritanie\16GEF0C210_MAURITANIE_GI _PAGEFIP\Documentation\Model_Documents\LOGOS\Expertise France\LOGO-EF-cmjn-sans-bas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ouv_eco_fin\4_PROJETS PAYS\1. Projets par pays\Mauritanie\16GEF0C210_MAURITANIE_GI _PAGEFIP\Documentation\Model_Documents\LOGOS\Expertise France\LOGO-EF-cmjn-sans-baseli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AF6" w:rsidRPr="00861971">
        <w:rPr>
          <w:rFonts w:ascii="Arial" w:hAnsi="Arial" w:cs="Arial"/>
          <w:b/>
          <w:color w:val="FFFFFF" w:themeColor="background1"/>
        </w:rPr>
        <w:t xml:space="preserve"> </w:t>
      </w:r>
    </w:p>
    <w:p w14:paraId="2967AA38" w14:textId="798419F0" w:rsidR="001C21B1" w:rsidRPr="00861971" w:rsidRDefault="001C21B1" w:rsidP="00097238">
      <w:pPr>
        <w:shd w:val="clear" w:color="auto" w:fill="FFFFFF" w:themeFill="background1"/>
        <w:spacing w:after="100" w:afterAutospacing="1" w:line="360" w:lineRule="auto"/>
        <w:rPr>
          <w:rFonts w:ascii="Arial" w:hAnsi="Arial" w:cs="Arial"/>
          <w:b/>
          <w:color w:val="FFFFFF" w:themeColor="background1"/>
        </w:rPr>
      </w:pPr>
    </w:p>
    <w:p w14:paraId="6D477AF7" w14:textId="227D1EC4" w:rsidR="001C21B1" w:rsidRPr="00861971" w:rsidRDefault="006F572F" w:rsidP="00097238">
      <w:pPr>
        <w:shd w:val="clear" w:color="auto" w:fill="FFFFFF" w:themeFill="background1"/>
        <w:spacing w:after="100" w:afterAutospacing="1" w:line="360" w:lineRule="auto"/>
        <w:rPr>
          <w:rFonts w:ascii="Arial" w:hAnsi="Arial" w:cs="Arial"/>
        </w:rPr>
      </w:pPr>
      <w:r w:rsidRPr="00861971">
        <w:rPr>
          <w:rFonts w:ascii="Arial" w:hAnsi="Arial" w:cs="Arial"/>
          <w:noProof/>
          <w:lang w:eastAsia="fr-FR"/>
        </w:rPr>
        <mc:AlternateContent>
          <mc:Choice Requires="wps">
            <w:drawing>
              <wp:anchor distT="0" distB="0" distL="114300" distR="114300" simplePos="0" relativeHeight="251841536" behindDoc="0" locked="0" layoutInCell="1" allowOverlap="1" wp14:anchorId="60F9DD9E" wp14:editId="45E0A6F4">
                <wp:simplePos x="0" y="0"/>
                <wp:positionH relativeFrom="margin">
                  <wp:posOffset>462280</wp:posOffset>
                </wp:positionH>
                <wp:positionV relativeFrom="paragraph">
                  <wp:posOffset>171449</wp:posOffset>
                </wp:positionV>
                <wp:extent cx="4818490" cy="676275"/>
                <wp:effectExtent l="0" t="0" r="12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490" cy="676275"/>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69EDCEED" w14:textId="7CE1F69D" w:rsidR="00671873" w:rsidRPr="002C124B" w:rsidRDefault="00671873" w:rsidP="002C124B">
                            <w:pPr>
                              <w:spacing w:after="0" w:line="240" w:lineRule="auto"/>
                              <w:jc w:val="center"/>
                              <w:rPr>
                                <w:rFonts w:ascii="Arial" w:hAnsi="Arial" w:cs="Arial"/>
                                <w:b/>
                                <w:bCs/>
                                <w:color w:val="0E408A"/>
                                <w:sz w:val="24"/>
                                <w:szCs w:val="24"/>
                              </w:rPr>
                            </w:pPr>
                            <w:r w:rsidRPr="00671873">
                              <w:rPr>
                                <w:rFonts w:ascii="Arial" w:hAnsi="Arial" w:cs="Arial"/>
                                <w:b/>
                                <w:bCs/>
                                <w:color w:val="0E408A"/>
                                <w:sz w:val="24"/>
                                <w:szCs w:val="24"/>
                              </w:rPr>
                              <w:t xml:space="preserve">Facilité d’appui pour l’opérationnalisation des Caisses des Dépôts et Consignations </w:t>
                            </w:r>
                            <w:r>
                              <w:rPr>
                                <w:rFonts w:ascii="Arial" w:hAnsi="Arial" w:cs="Arial"/>
                                <w:b/>
                                <w:bCs/>
                                <w:color w:val="0E408A"/>
                                <w:sz w:val="24"/>
                                <w:szCs w:val="24"/>
                              </w:rPr>
                              <w:t>- CDC Côte d’Ivoire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0F9DD9E" id="Rectangle 2" o:spid="_x0000_s1026" style="position:absolute;margin-left:36.4pt;margin-top:13.5pt;width:379.4pt;height:53.2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" stroked="f" strokeweight=".26mm">
                <v:textbox>
                  <w:txbxContent>
                    <w:p w14:paraId="69EDCEED" w14:textId="7CE1F69D" w:rsidR="00671873" w:rsidRPr="002C124B" w:rsidRDefault="00671873" w:rsidP="002C124B">
                      <w:pPr>
                        <w:spacing w:after="0" w:line="240" w:lineRule="auto"/>
                        <w:jc w:val="center"/>
                        <w:rPr>
                          <w:rFonts w:ascii="Arial" w:hAnsi="Arial" w:cs="Arial"/>
                          <w:b/>
                          <w:bCs/>
                          <w:color w:val="0E408A"/>
                          <w:sz w:val="24"/>
                          <w:szCs w:val="24"/>
                        </w:rPr>
                      </w:pPr>
                      <w:r w:rsidRPr="00671873">
                        <w:rPr>
                          <w:rFonts w:ascii="Arial" w:hAnsi="Arial" w:cs="Arial"/>
                          <w:b/>
                          <w:bCs/>
                          <w:color w:val="0E408A"/>
                          <w:sz w:val="24"/>
                          <w:szCs w:val="24"/>
                        </w:rPr>
                        <w:t xml:space="preserve">Facilité d’appui pour l’opérationnalisation des Caisses des Dépôts et Consignations </w:t>
                      </w:r>
                      <w:r>
                        <w:rPr>
                          <w:rFonts w:ascii="Arial" w:hAnsi="Arial" w:cs="Arial"/>
                          <w:b/>
                          <w:bCs/>
                          <w:color w:val="0E408A"/>
                          <w:sz w:val="24"/>
                          <w:szCs w:val="24"/>
                        </w:rPr>
                        <w:t>- CDC Côte d’Ivoire</w:t>
                      </w:r>
                    </w:p>
                  </w:txbxContent>
                </v:textbox>
                <w10:wrap anchorx="margin"/>
              </v:rect>
            </w:pict>
          </mc:Fallback>
        </mc:AlternateContent>
      </w:r>
    </w:p>
    <w:p w14:paraId="3250B593" w14:textId="63BCC8D2" w:rsidR="007239C8" w:rsidRPr="00861971" w:rsidRDefault="007239C8" w:rsidP="00097238">
      <w:pPr>
        <w:pStyle w:val="En-tte"/>
        <w:spacing w:after="100" w:afterAutospacing="1" w:line="360" w:lineRule="auto"/>
        <w:jc w:val="center"/>
        <w:rPr>
          <w:rFonts w:ascii="Arial" w:hAnsi="Arial" w:cs="Arial"/>
          <w:b/>
          <w:color w:val="FFFFFF" w:themeColor="background1"/>
        </w:rPr>
      </w:pPr>
      <w:r w:rsidRPr="00861971">
        <w:rPr>
          <w:rFonts w:ascii="Arial" w:hAnsi="Arial" w:cs="Arial"/>
          <w:b/>
          <w:color w:val="FFFFFF" w:themeColor="background1"/>
        </w:rPr>
        <w:t>Mobilisation</w:t>
      </w:r>
    </w:p>
    <w:p w14:paraId="0D825B2A" w14:textId="6F5A8A72" w:rsidR="003E2BA9" w:rsidRPr="00861971"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ascii="Arial" w:hAnsi="Arial" w:cs="Arial"/>
          <w:b/>
        </w:rPr>
      </w:pPr>
      <w:r w:rsidRPr="00861971">
        <w:rPr>
          <w:rFonts w:ascii="Arial" w:hAnsi="Arial" w:cs="Arial"/>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861971" w14:paraId="0085B2E5"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05B99FA7" w:rsidR="0045514B" w:rsidRPr="00861971" w:rsidRDefault="006052CE" w:rsidP="00097238">
            <w:pPr>
              <w:spacing w:after="100" w:afterAutospacing="1" w:line="360" w:lineRule="auto"/>
              <w:rPr>
                <w:rFonts w:ascii="Arial" w:eastAsia="Times New Roman" w:hAnsi="Arial" w:cs="Arial"/>
                <w:b/>
                <w:bCs/>
                <w:lang w:eastAsia="fr-FR"/>
              </w:rPr>
            </w:pPr>
            <w:bookmarkStart w:id="0" w:name="_Hlk520271700"/>
            <w:r w:rsidRPr="00861971">
              <w:rPr>
                <w:rFonts w:ascii="Arial" w:eastAsia="Times New Roman" w:hAnsi="Arial" w:cs="Arial"/>
                <w:b/>
                <w:bCs/>
                <w:lang w:eastAsia="fr-FR"/>
              </w:rPr>
              <w:t>Intitulé de la mission</w:t>
            </w:r>
            <w:r w:rsidR="002C124B" w:rsidRPr="00861971">
              <w:rPr>
                <w:rFonts w:ascii="Arial" w:eastAsia="Times New Roman" w:hAnsi="Arial" w:cs="Arial"/>
                <w:b/>
                <w:bCs/>
                <w:lang w:eastAsia="fr-FR"/>
              </w:rPr>
              <w:t xml:space="preserve"> - 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50CA6B5D" w14:textId="31A6A194" w:rsidR="0045514B" w:rsidRPr="00861971" w:rsidRDefault="002C124B" w:rsidP="00E76CF5">
            <w:pPr>
              <w:spacing w:after="100" w:afterAutospacing="1" w:line="360" w:lineRule="auto"/>
              <w:rPr>
                <w:rFonts w:ascii="Arial" w:eastAsia="Times New Roman" w:hAnsi="Arial" w:cs="Arial"/>
                <w:lang w:eastAsia="fr-FR"/>
              </w:rPr>
            </w:pPr>
            <w:r w:rsidRPr="00861971">
              <w:rPr>
                <w:rFonts w:ascii="Arial" w:eastAsia="Times New Roman" w:hAnsi="Arial" w:cs="Arial"/>
                <w:lang w:eastAsia="fr-FR"/>
              </w:rPr>
              <w:t xml:space="preserve">1.5. </w:t>
            </w:r>
            <w:r w:rsidR="00671873" w:rsidRPr="00861971">
              <w:rPr>
                <w:rFonts w:ascii="Arial" w:eastAsia="Times New Roman" w:hAnsi="Arial" w:cs="Arial"/>
                <w:lang w:eastAsia="fr-FR"/>
              </w:rPr>
              <w:t>Mise en place d’un modèle prudentiel</w:t>
            </w:r>
          </w:p>
        </w:tc>
      </w:tr>
      <w:tr w:rsidR="007239C8" w:rsidRPr="00861971" w14:paraId="5E20B090" w14:textId="77777777" w:rsidTr="00C1454D">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2722698B" w:rsidR="0045514B" w:rsidRPr="00861971" w:rsidRDefault="0045514B" w:rsidP="00097238">
            <w:pPr>
              <w:spacing w:after="100" w:afterAutospacing="1" w:line="360" w:lineRule="auto"/>
              <w:rPr>
                <w:rFonts w:ascii="Arial" w:eastAsia="Times New Roman" w:hAnsi="Arial" w:cs="Arial"/>
                <w:b/>
                <w:bCs/>
                <w:lang w:eastAsia="fr-FR"/>
              </w:rPr>
            </w:pPr>
            <w:r w:rsidRPr="00861971">
              <w:rPr>
                <w:rFonts w:ascii="Arial" w:eastAsia="Times New Roman" w:hAnsi="Arial" w:cs="Arial"/>
                <w:b/>
                <w:bCs/>
                <w:lang w:eastAsia="fr-FR"/>
              </w:rPr>
              <w:t>Composante</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5FB5D7B2" w14:textId="39360F18" w:rsidR="0045514B" w:rsidRPr="00861971" w:rsidRDefault="00671873" w:rsidP="00097238">
            <w:pPr>
              <w:spacing w:after="100" w:afterAutospacing="1" w:line="360" w:lineRule="auto"/>
              <w:rPr>
                <w:rFonts w:ascii="Arial" w:eastAsia="Times New Roman" w:hAnsi="Arial" w:cs="Arial"/>
                <w:lang w:eastAsia="fr-FR"/>
              </w:rPr>
            </w:pPr>
            <w:r w:rsidRPr="00861971">
              <w:rPr>
                <w:rFonts w:ascii="Arial" w:eastAsia="Times New Roman" w:hAnsi="Arial" w:cs="Arial"/>
                <w:lang w:eastAsia="fr-FR"/>
              </w:rPr>
              <w:t>1</w:t>
            </w:r>
          </w:p>
        </w:tc>
      </w:tr>
      <w:tr w:rsidR="007239C8" w:rsidRPr="00861971" w14:paraId="1722877E" w14:textId="77777777" w:rsidTr="00C1454D">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7C64D35F" w:rsidR="0040298C" w:rsidRPr="00861971" w:rsidRDefault="0040298C" w:rsidP="00097238">
            <w:pPr>
              <w:spacing w:after="100" w:afterAutospacing="1" w:line="360" w:lineRule="auto"/>
              <w:rPr>
                <w:rFonts w:ascii="Arial" w:eastAsia="Times New Roman" w:hAnsi="Arial" w:cs="Arial"/>
                <w:b/>
                <w:bCs/>
                <w:lang w:eastAsia="fr-FR"/>
              </w:rPr>
            </w:pPr>
            <w:r w:rsidRPr="00861971">
              <w:rPr>
                <w:rFonts w:ascii="Arial" w:eastAsia="Times New Roman" w:hAnsi="Arial" w:cs="Arial"/>
                <w:b/>
                <w:bCs/>
                <w:lang w:eastAsia="fr-FR"/>
              </w:rPr>
              <w:t>Administration bénéficiaire</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73C2E6F0" w14:textId="32A6520E" w:rsidR="0040298C" w:rsidRPr="00861971" w:rsidRDefault="002C124B" w:rsidP="00097238">
            <w:pPr>
              <w:spacing w:after="100" w:afterAutospacing="1" w:line="360" w:lineRule="auto"/>
              <w:rPr>
                <w:rFonts w:ascii="Arial" w:eastAsia="Times New Roman" w:hAnsi="Arial" w:cs="Arial"/>
                <w:lang w:eastAsia="fr-FR"/>
              </w:rPr>
            </w:pPr>
            <w:r w:rsidRPr="00861971">
              <w:rPr>
                <w:rFonts w:ascii="Arial" w:eastAsia="Times New Roman" w:hAnsi="Arial" w:cs="Arial"/>
                <w:lang w:eastAsia="fr-FR"/>
              </w:rPr>
              <w:t>CDC Côte d’Ivoire</w:t>
            </w:r>
          </w:p>
        </w:tc>
      </w:tr>
      <w:bookmarkEnd w:id="0"/>
    </w:tbl>
    <w:p w14:paraId="76178DA3" w14:textId="77777777" w:rsidR="00BB274E" w:rsidRPr="00861971" w:rsidRDefault="00BB274E" w:rsidP="00097238">
      <w:pPr>
        <w:spacing w:after="100" w:afterAutospacing="1" w:line="360" w:lineRule="auto"/>
        <w:jc w:val="both"/>
        <w:rPr>
          <w:rFonts w:ascii="Arial" w:eastAsia="Times New Roman" w:hAnsi="Arial" w:cs="Arial"/>
          <w:b/>
          <w:color w:val="0E408A"/>
          <w:lang w:eastAsia="fr-FR"/>
        </w:rPr>
      </w:pPr>
    </w:p>
    <w:p w14:paraId="119C3AFB" w14:textId="1AA34CF6" w:rsidR="00DB769B" w:rsidRPr="00861971" w:rsidRDefault="00DB769B" w:rsidP="00097238">
      <w:pPr>
        <w:pStyle w:val="Paragraphedeliste"/>
        <w:numPr>
          <w:ilvl w:val="0"/>
          <w:numId w:val="29"/>
        </w:numPr>
        <w:spacing w:after="100" w:afterAutospacing="1" w:line="360" w:lineRule="auto"/>
        <w:jc w:val="both"/>
        <w:rPr>
          <w:rFonts w:ascii="Arial" w:eastAsia="Times New Roman" w:hAnsi="Arial" w:cs="Arial"/>
          <w:b/>
          <w:color w:val="0E408A"/>
          <w:lang w:eastAsia="fr-FR"/>
        </w:rPr>
      </w:pPr>
      <w:bookmarkStart w:id="1" w:name="_Hlk520271891"/>
      <w:r w:rsidRPr="00861971">
        <w:rPr>
          <w:rFonts w:ascii="Arial" w:eastAsia="Times New Roman" w:hAnsi="Arial" w:cs="Arial"/>
          <w:b/>
          <w:color w:val="0E408A"/>
          <w:lang w:eastAsia="fr-FR"/>
        </w:rPr>
        <w:t xml:space="preserve">Eléments </w:t>
      </w:r>
      <w:r w:rsidR="002761FA" w:rsidRPr="00861971">
        <w:rPr>
          <w:rFonts w:ascii="Arial" w:eastAsia="Times New Roman" w:hAnsi="Arial" w:cs="Arial"/>
          <w:b/>
          <w:color w:val="0E408A"/>
          <w:lang w:eastAsia="fr-FR"/>
        </w:rPr>
        <w:t>de contexte</w:t>
      </w:r>
    </w:p>
    <w:bookmarkEnd w:id="1"/>
    <w:p w14:paraId="7C40E944" w14:textId="77777777" w:rsidR="002C124B" w:rsidRPr="00861971" w:rsidRDefault="002C124B" w:rsidP="002C124B">
      <w:pPr>
        <w:jc w:val="both"/>
        <w:rPr>
          <w:rFonts w:ascii="Arial" w:hAnsi="Arial" w:cs="Arial"/>
          <w:color w:val="000000" w:themeColor="text1"/>
        </w:rPr>
      </w:pPr>
      <w:r w:rsidRPr="00861971">
        <w:rPr>
          <w:rFonts w:ascii="Arial" w:hAnsi="Arial" w:cs="Arial"/>
          <w:color w:val="000000" w:themeColor="text1"/>
        </w:rPr>
        <w:t>La Côte d’Ivoire, pour réussir la transformation structurelle de son économie, a besoin d’un secteur privé soutenu par la mise à disposition de mécanismes innovants. Pour y parvenir, le gouvernement ivoirien s’est doté d’une institution financière publique, sur le modèle des Caisses de Dépôts et Consignations, afin de porter les missions d’investisseurs de long terme, au service de l’intérêt général.</w:t>
      </w:r>
    </w:p>
    <w:p w14:paraId="6141C2DF" w14:textId="77777777" w:rsidR="002C124B" w:rsidRPr="00861971" w:rsidRDefault="002C124B" w:rsidP="002C124B">
      <w:pPr>
        <w:jc w:val="both"/>
        <w:rPr>
          <w:rFonts w:ascii="Arial" w:hAnsi="Arial" w:cs="Arial"/>
          <w:color w:val="000000" w:themeColor="text1"/>
        </w:rPr>
      </w:pPr>
      <w:r w:rsidRPr="00861971">
        <w:rPr>
          <w:rFonts w:ascii="Arial" w:hAnsi="Arial" w:cs="Arial"/>
          <w:color w:val="000000" w:themeColor="text1"/>
        </w:rPr>
        <w:t>La Caisse des Dépôts et Consignations de Côte d’Ivoire (CDC-CI) est un établissement public doté de la personnalité morale et de l’autonomie financière, créée le 13 juin 2018. Elle est chargée de la conservation et de la gestion sécurisée des fonds publics et privés. Elle est également chargée de contribuer au financement de l’économie.</w:t>
      </w:r>
    </w:p>
    <w:p w14:paraId="32DDD7E1" w14:textId="77777777" w:rsidR="002C124B" w:rsidRPr="00861971" w:rsidRDefault="002C124B" w:rsidP="002C124B">
      <w:pPr>
        <w:jc w:val="both"/>
        <w:rPr>
          <w:rFonts w:ascii="Arial" w:hAnsi="Arial" w:cs="Arial"/>
          <w:color w:val="000000" w:themeColor="text1"/>
        </w:rPr>
      </w:pPr>
      <w:r w:rsidRPr="00861971">
        <w:rPr>
          <w:rFonts w:ascii="Arial" w:hAnsi="Arial" w:cs="Arial"/>
          <w:color w:val="000000" w:themeColor="text1"/>
        </w:rPr>
        <w:t>Ainsi la CDC-CI a pour mission de gérer financièrement les avoirs de caisses de retraite, d’organismes de prévoyance, les dépôts de fonds publics et privés, etc…</w:t>
      </w:r>
    </w:p>
    <w:p w14:paraId="03AF97AD" w14:textId="77777777" w:rsidR="002C124B" w:rsidRDefault="002C124B" w:rsidP="002C124B">
      <w:pPr>
        <w:jc w:val="both"/>
        <w:rPr>
          <w:rFonts w:ascii="Arial" w:hAnsi="Arial" w:cs="Arial"/>
          <w:color w:val="000000" w:themeColor="text1"/>
        </w:rPr>
      </w:pPr>
      <w:r w:rsidRPr="00861971">
        <w:rPr>
          <w:rFonts w:ascii="Arial" w:hAnsi="Arial" w:cs="Arial"/>
          <w:color w:val="000000" w:themeColor="text1"/>
        </w:rPr>
        <w:t>De par sa vocation, la CDC-CI dispose d’un statut particulier qui l’oblige à adopter les meilleures pratiques en matière de bonne gouvernance, de gestion prudente et avisée en respectant les règles prudentielles strictes.</w:t>
      </w:r>
    </w:p>
    <w:p w14:paraId="50055A80" w14:textId="77777777" w:rsidR="00C1454D" w:rsidRPr="00861971" w:rsidRDefault="00C1454D" w:rsidP="002C124B">
      <w:pPr>
        <w:jc w:val="both"/>
        <w:rPr>
          <w:rFonts w:ascii="Arial" w:hAnsi="Arial" w:cs="Arial"/>
          <w:color w:val="000000" w:themeColor="text1"/>
        </w:rPr>
      </w:pPr>
    </w:p>
    <w:p w14:paraId="1F041A6B" w14:textId="6C357CE8" w:rsidR="00244304" w:rsidRPr="00861971" w:rsidRDefault="007E3675" w:rsidP="007E3675">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861971">
        <w:rPr>
          <w:rFonts w:ascii="Arial" w:eastAsia="Times New Roman" w:hAnsi="Arial" w:cs="Arial"/>
          <w:b/>
          <w:color w:val="0E408A"/>
          <w:lang w:eastAsia="fr-FR"/>
        </w:rPr>
        <w:t>Objectifs de la mission</w:t>
      </w:r>
    </w:p>
    <w:p w14:paraId="6A3D4A67" w14:textId="52640D3B" w:rsidR="00E032A5" w:rsidRPr="00E032A5" w:rsidRDefault="007E3675" w:rsidP="00E032A5">
      <w:pPr>
        <w:spacing w:after="100" w:afterAutospacing="1" w:line="360" w:lineRule="auto"/>
        <w:jc w:val="both"/>
        <w:rPr>
          <w:rFonts w:ascii="Arial" w:eastAsia="Times New Roman" w:hAnsi="Arial" w:cs="Arial"/>
          <w:lang w:eastAsia="fr-FR"/>
        </w:rPr>
      </w:pPr>
      <w:r w:rsidRPr="00861971">
        <w:rPr>
          <w:rFonts w:ascii="Arial" w:eastAsia="Times New Roman" w:hAnsi="Arial" w:cs="Arial"/>
          <w:lang w:eastAsia="fr-FR"/>
        </w:rPr>
        <w:t>L’objectif général de cette étude est de permettre à la Caisse des Dépôts et Consignations de Côte d’Ivoire de disposer d’un modèle prudentiel</w:t>
      </w:r>
      <w:r w:rsidR="00E032A5">
        <w:rPr>
          <w:rFonts w:ascii="Arial" w:eastAsia="Times New Roman" w:hAnsi="Arial" w:cs="Arial"/>
          <w:lang w:eastAsia="fr-FR"/>
        </w:rPr>
        <w:t xml:space="preserve"> ad</w:t>
      </w:r>
      <w:r w:rsidR="00E032A5" w:rsidRPr="00E032A5">
        <w:rPr>
          <w:rFonts w:ascii="Arial" w:eastAsia="Times New Roman" w:hAnsi="Arial" w:cs="Arial"/>
          <w:lang w:eastAsia="fr-FR"/>
        </w:rPr>
        <w:t xml:space="preserve">apté à la spécificité de ses activités d’investisseur de long terme, de sa gouvernance et des missions qui lui sont confiées, nécessitant la prise en compte des risques liées à son activité, au pilotage de son capital et d’un niveau d’exigence en </w:t>
      </w:r>
      <w:r w:rsidR="00E032A5">
        <w:rPr>
          <w:rFonts w:ascii="Arial" w:eastAsia="Times New Roman" w:hAnsi="Arial" w:cs="Arial"/>
          <w:lang w:eastAsia="fr-FR"/>
        </w:rPr>
        <w:t>matière</w:t>
      </w:r>
      <w:r w:rsidR="00E032A5" w:rsidRPr="00E032A5">
        <w:rPr>
          <w:rFonts w:ascii="Arial" w:eastAsia="Times New Roman" w:hAnsi="Arial" w:cs="Arial"/>
          <w:lang w:eastAsia="fr-FR"/>
        </w:rPr>
        <w:t xml:space="preserve"> de sécurité.</w:t>
      </w:r>
    </w:p>
    <w:p w14:paraId="4C5C3479" w14:textId="77777777" w:rsidR="00E032A5" w:rsidRPr="00E032A5" w:rsidRDefault="00E032A5" w:rsidP="00E032A5">
      <w:pPr>
        <w:spacing w:after="100" w:afterAutospacing="1" w:line="360" w:lineRule="auto"/>
        <w:jc w:val="both"/>
        <w:rPr>
          <w:rFonts w:ascii="Arial" w:eastAsia="Times New Roman" w:hAnsi="Arial" w:cs="Arial"/>
          <w:lang w:eastAsia="fr-FR"/>
        </w:rPr>
      </w:pPr>
    </w:p>
    <w:p w14:paraId="57734106" w14:textId="0855E4BF" w:rsidR="00E032A5" w:rsidRPr="00861971" w:rsidRDefault="00E032A5" w:rsidP="00E032A5">
      <w:pPr>
        <w:spacing w:after="100" w:afterAutospacing="1" w:line="360" w:lineRule="auto"/>
        <w:jc w:val="both"/>
        <w:rPr>
          <w:rFonts w:ascii="Arial" w:eastAsia="Times New Roman" w:hAnsi="Arial" w:cs="Arial"/>
          <w:lang w:eastAsia="fr-FR"/>
        </w:rPr>
      </w:pPr>
      <w:r w:rsidRPr="00E032A5">
        <w:rPr>
          <w:rFonts w:ascii="Arial" w:eastAsia="Times New Roman" w:hAnsi="Arial" w:cs="Arial"/>
          <w:lang w:eastAsia="fr-FR"/>
        </w:rPr>
        <w:t>L’étude devra concevoir et implémenter un modèle prudentiel permettant à la CDC-CI d’assurer la gestion de la liquidité et de la solvabilité, en tenant compte des risques spécifiques de l’institution, et de garantir un niveau de sécurité élevé, compatible avec son rôle de gestionnaire de confiance pour le compte de tiers, et sans entraver sa mission d’investisseur de long terme.</w:t>
      </w:r>
    </w:p>
    <w:p w14:paraId="559F0B93" w14:textId="1BF60A5D" w:rsidR="007E3675" w:rsidRPr="00CC191E" w:rsidRDefault="007E3675" w:rsidP="007E3675">
      <w:pPr>
        <w:jc w:val="both"/>
        <w:rPr>
          <w:rFonts w:ascii="Arial" w:eastAsia="Times New Roman" w:hAnsi="Arial" w:cs="Arial"/>
          <w:lang w:eastAsia="fr-FR"/>
        </w:rPr>
      </w:pPr>
      <w:r w:rsidRPr="00CC191E">
        <w:rPr>
          <w:rFonts w:ascii="Arial" w:eastAsia="Times New Roman" w:hAnsi="Arial" w:cs="Arial"/>
          <w:lang w:eastAsia="fr-FR"/>
        </w:rPr>
        <w:t>La CDC-CI étant un établissement sui generis non soumis à la loi bancaire se soumettra volontairement aux règles prudentielles inspirées des meilleures pratiques sous régionales et internationales.</w:t>
      </w:r>
      <w:r w:rsidR="007B2624" w:rsidRPr="00CC191E">
        <w:rPr>
          <w:rFonts w:ascii="Arial" w:eastAsia="Times New Roman" w:hAnsi="Arial" w:cs="Arial"/>
          <w:lang w:eastAsia="fr-FR"/>
        </w:rPr>
        <w:t xml:space="preserve"> </w:t>
      </w:r>
      <w:r w:rsidRPr="00CC191E">
        <w:rPr>
          <w:rFonts w:ascii="Arial" w:eastAsia="Times New Roman" w:hAnsi="Arial" w:cs="Arial"/>
          <w:lang w:eastAsia="fr-FR"/>
        </w:rPr>
        <w:t>De façon spécifique, l’étude devra permettre la réalisation des objectifs ci-après :</w:t>
      </w:r>
    </w:p>
    <w:p w14:paraId="1177FAEC" w14:textId="031AF9B3" w:rsidR="007E3675" w:rsidRPr="00861971" w:rsidRDefault="00245EDE" w:rsidP="00245EDE">
      <w:pPr>
        <w:pStyle w:val="Paragraphedeliste"/>
        <w:numPr>
          <w:ilvl w:val="0"/>
          <w:numId w:val="37"/>
        </w:numPr>
        <w:spacing w:line="276" w:lineRule="auto"/>
        <w:jc w:val="both"/>
        <w:rPr>
          <w:rFonts w:ascii="Arial" w:hAnsi="Arial" w:cs="Arial"/>
          <w:color w:val="000000" w:themeColor="text1"/>
        </w:rPr>
      </w:pPr>
      <w:r w:rsidRPr="00245EDE">
        <w:rPr>
          <w:rFonts w:ascii="Arial" w:hAnsi="Arial" w:cs="Arial"/>
          <w:color w:val="000000" w:themeColor="text1"/>
        </w:rPr>
        <w:t xml:space="preserve">Concevoir et implémenter un modèle prudentiel permettant un pilotage de la solvabilité et de </w:t>
      </w:r>
      <w:r>
        <w:rPr>
          <w:rFonts w:ascii="Arial" w:hAnsi="Arial" w:cs="Arial"/>
          <w:color w:val="000000" w:themeColor="text1"/>
        </w:rPr>
        <w:t xml:space="preserve">la </w:t>
      </w:r>
      <w:r w:rsidRPr="00245EDE">
        <w:rPr>
          <w:rFonts w:ascii="Arial" w:hAnsi="Arial" w:cs="Arial"/>
          <w:color w:val="000000" w:themeColor="text1"/>
        </w:rPr>
        <w:t>liquidité</w:t>
      </w:r>
      <w:r>
        <w:rPr>
          <w:rFonts w:ascii="Arial" w:hAnsi="Arial" w:cs="Arial"/>
          <w:color w:val="000000" w:themeColor="text1"/>
        </w:rPr>
        <w:t xml:space="preserve"> </w:t>
      </w:r>
      <w:r w:rsidR="007E3675" w:rsidRPr="00861971">
        <w:rPr>
          <w:rFonts w:ascii="Arial" w:hAnsi="Arial" w:cs="Arial"/>
          <w:color w:val="000000" w:themeColor="text1"/>
        </w:rPr>
        <w:t>;</w:t>
      </w:r>
    </w:p>
    <w:p w14:paraId="42E1F711" w14:textId="56527E8E" w:rsidR="007E3675" w:rsidRPr="00861971" w:rsidRDefault="00245EDE" w:rsidP="007E3675">
      <w:pPr>
        <w:pStyle w:val="Paragraphedeliste"/>
        <w:numPr>
          <w:ilvl w:val="0"/>
          <w:numId w:val="37"/>
        </w:numPr>
        <w:spacing w:line="276" w:lineRule="auto"/>
        <w:jc w:val="both"/>
        <w:rPr>
          <w:rFonts w:ascii="Arial" w:hAnsi="Arial" w:cs="Arial"/>
          <w:color w:val="000000" w:themeColor="text1"/>
        </w:rPr>
      </w:pPr>
      <w:r w:rsidRPr="00245EDE">
        <w:rPr>
          <w:rFonts w:ascii="Arial" w:hAnsi="Arial" w:cs="Arial"/>
          <w:color w:val="000000" w:themeColor="text1"/>
        </w:rPr>
        <w:t>Définir un processus et les outils de pilotage du risque de liquidité, qui limite le besoin de recourir aux financements de marché, adosse au mieux les ressources et emplois de l’institution, en contrôlant le risque de transformation du bilan et en limitant le refinancement d’actifs long termes par du passif court terme</w:t>
      </w:r>
      <w:r>
        <w:rPr>
          <w:rFonts w:ascii="Arial" w:hAnsi="Arial" w:cs="Arial"/>
          <w:color w:val="000000" w:themeColor="text1"/>
        </w:rPr>
        <w:t xml:space="preserve"> </w:t>
      </w:r>
      <w:r w:rsidR="007E3675" w:rsidRPr="00861971">
        <w:rPr>
          <w:rFonts w:ascii="Arial" w:hAnsi="Arial" w:cs="Arial"/>
          <w:color w:val="000000" w:themeColor="text1"/>
        </w:rPr>
        <w:t>;</w:t>
      </w:r>
    </w:p>
    <w:p w14:paraId="71D01E04" w14:textId="43D9E76E" w:rsidR="007E3675" w:rsidRPr="00861971" w:rsidRDefault="00245EDE" w:rsidP="00245EDE">
      <w:pPr>
        <w:pStyle w:val="Paragraphedeliste"/>
        <w:numPr>
          <w:ilvl w:val="0"/>
          <w:numId w:val="37"/>
        </w:numPr>
        <w:spacing w:line="276" w:lineRule="auto"/>
        <w:jc w:val="both"/>
        <w:rPr>
          <w:rFonts w:ascii="Arial" w:hAnsi="Arial" w:cs="Arial"/>
          <w:color w:val="000000" w:themeColor="text1"/>
        </w:rPr>
      </w:pPr>
      <w:r w:rsidRPr="00245EDE">
        <w:rPr>
          <w:rFonts w:ascii="Arial" w:hAnsi="Arial" w:cs="Arial"/>
          <w:color w:val="000000" w:themeColor="text1"/>
        </w:rPr>
        <w:t>Proposer les indicateurs de liquidité à suivre par l’institution pour mesurer le risque de transformation, projeter le besoin de financement et mesurer les ressources disponibles</w:t>
      </w:r>
      <w:r>
        <w:rPr>
          <w:rFonts w:ascii="Arial" w:hAnsi="Arial" w:cs="Arial"/>
          <w:color w:val="000000" w:themeColor="text1"/>
        </w:rPr>
        <w:t xml:space="preserve"> </w:t>
      </w:r>
      <w:r w:rsidR="007E3675" w:rsidRPr="00861971">
        <w:rPr>
          <w:rFonts w:ascii="Arial" w:hAnsi="Arial" w:cs="Arial"/>
          <w:color w:val="000000" w:themeColor="text1"/>
        </w:rPr>
        <w:t>;</w:t>
      </w:r>
    </w:p>
    <w:p w14:paraId="581C6D4C" w14:textId="2A21E6DE" w:rsidR="007E3675" w:rsidRPr="00792FE5" w:rsidRDefault="004C7A1D" w:rsidP="007E3675">
      <w:pPr>
        <w:pStyle w:val="Paragraphedeliste"/>
        <w:numPr>
          <w:ilvl w:val="0"/>
          <w:numId w:val="37"/>
        </w:numPr>
        <w:spacing w:line="276" w:lineRule="auto"/>
        <w:jc w:val="both"/>
        <w:rPr>
          <w:rFonts w:ascii="Arial" w:hAnsi="Arial" w:cs="Arial"/>
          <w:color w:val="000000" w:themeColor="text1"/>
        </w:rPr>
      </w:pPr>
      <w:r w:rsidRPr="00792FE5">
        <w:rPr>
          <w:rFonts w:ascii="Arial" w:hAnsi="Arial" w:cs="Arial"/>
          <w:color w:val="000000" w:themeColor="text1"/>
        </w:rPr>
        <w:t>Définir les outils d’évaluation et de planification des besoins en fonds propres et du capital économique disponible, qui identifie les principaux risques générés par l’activité (ex : risque actions et risque global de taux, risque immobilier et risque infrastru</w:t>
      </w:r>
      <w:r w:rsidR="00F5208F" w:rsidRPr="00792FE5">
        <w:rPr>
          <w:rFonts w:ascii="Arial" w:hAnsi="Arial" w:cs="Arial"/>
          <w:color w:val="000000" w:themeColor="text1"/>
        </w:rPr>
        <w:t xml:space="preserve">cture, risque opérationnel, </w:t>
      </w:r>
      <w:r w:rsidR="00792FE5" w:rsidRPr="00792FE5">
        <w:rPr>
          <w:rFonts w:ascii="Arial" w:hAnsi="Arial" w:cs="Arial"/>
          <w:color w:val="000000" w:themeColor="text1"/>
        </w:rPr>
        <w:t xml:space="preserve">risque de crédit.), qui les quantifie, les priorise </w:t>
      </w:r>
      <w:r w:rsidRPr="00792FE5">
        <w:rPr>
          <w:rFonts w:ascii="Arial" w:hAnsi="Arial" w:cs="Arial"/>
          <w:color w:val="000000" w:themeColor="text1"/>
        </w:rPr>
        <w:t xml:space="preserve">et permette de suivre et </w:t>
      </w:r>
      <w:r w:rsidR="00F5208F" w:rsidRPr="00792FE5">
        <w:rPr>
          <w:rFonts w:ascii="Arial" w:hAnsi="Arial" w:cs="Arial"/>
          <w:color w:val="000000" w:themeColor="text1"/>
        </w:rPr>
        <w:t xml:space="preserve">de </w:t>
      </w:r>
      <w:r w:rsidRPr="00792FE5">
        <w:rPr>
          <w:rFonts w:ascii="Arial" w:hAnsi="Arial" w:cs="Arial"/>
          <w:color w:val="000000" w:themeColor="text1"/>
        </w:rPr>
        <w:t>déterminer les niveaux de fonds propres nécessaires à leur couverture sur un horizon à 5 ans</w:t>
      </w:r>
      <w:r w:rsidRPr="00792FE5">
        <w:t xml:space="preserve"> </w:t>
      </w:r>
      <w:r w:rsidR="007E3675" w:rsidRPr="00792FE5">
        <w:rPr>
          <w:rFonts w:ascii="Arial" w:hAnsi="Arial" w:cs="Arial"/>
          <w:color w:val="000000" w:themeColor="text1"/>
        </w:rPr>
        <w:t>;</w:t>
      </w:r>
    </w:p>
    <w:p w14:paraId="5599E189" w14:textId="553AD962" w:rsidR="007E3675" w:rsidRDefault="004C7A1D" w:rsidP="007E3675">
      <w:pPr>
        <w:pStyle w:val="Paragraphedeliste"/>
        <w:numPr>
          <w:ilvl w:val="0"/>
          <w:numId w:val="37"/>
        </w:numPr>
        <w:spacing w:line="276" w:lineRule="auto"/>
        <w:jc w:val="both"/>
        <w:rPr>
          <w:rFonts w:ascii="Arial" w:hAnsi="Arial" w:cs="Arial"/>
          <w:color w:val="000000" w:themeColor="text1"/>
        </w:rPr>
      </w:pPr>
      <w:r w:rsidRPr="004C7A1D">
        <w:rPr>
          <w:rFonts w:ascii="Arial" w:hAnsi="Arial" w:cs="Arial"/>
          <w:color w:val="000000" w:themeColor="text1"/>
        </w:rPr>
        <w:t>Proposer le schéma de gouvernance du modèle prudentiel associant la gouvernance et les directions concernées</w:t>
      </w:r>
      <w:r>
        <w:t xml:space="preserve"> </w:t>
      </w:r>
      <w:r w:rsidR="007E3675" w:rsidRPr="00861971">
        <w:rPr>
          <w:rFonts w:ascii="Arial" w:hAnsi="Arial" w:cs="Arial"/>
          <w:color w:val="000000" w:themeColor="text1"/>
        </w:rPr>
        <w:t>;</w:t>
      </w:r>
    </w:p>
    <w:p w14:paraId="13375C45" w14:textId="77777777" w:rsidR="00976690" w:rsidRDefault="004C7A1D" w:rsidP="00976690">
      <w:pPr>
        <w:pStyle w:val="Paragraphedeliste"/>
        <w:numPr>
          <w:ilvl w:val="0"/>
          <w:numId w:val="37"/>
        </w:numPr>
        <w:rPr>
          <w:rFonts w:ascii="Arial" w:hAnsi="Arial" w:cs="Arial"/>
          <w:color w:val="000000" w:themeColor="text1"/>
        </w:rPr>
      </w:pPr>
      <w:r w:rsidRPr="004C7A1D">
        <w:rPr>
          <w:rFonts w:ascii="Arial" w:hAnsi="Arial" w:cs="Arial"/>
          <w:color w:val="000000" w:themeColor="text1"/>
        </w:rPr>
        <w:t>Elaborer le processus de programmation financière pluriannuel de l’institution</w:t>
      </w:r>
      <w:r w:rsidRPr="00105786">
        <w:rPr>
          <w:rFonts w:ascii="Arial" w:hAnsi="Arial" w:cs="Arial"/>
          <w:color w:val="000000" w:themeColor="text1"/>
        </w:rPr>
        <w:t> ;</w:t>
      </w:r>
    </w:p>
    <w:p w14:paraId="0EA73861" w14:textId="4DDB6F0C" w:rsidR="002420A7" w:rsidRPr="00976690" w:rsidRDefault="002420A7" w:rsidP="00976690">
      <w:pPr>
        <w:ind w:left="360"/>
        <w:rPr>
          <w:rFonts w:ascii="Arial" w:hAnsi="Arial" w:cs="Arial"/>
          <w:color w:val="000000" w:themeColor="text1"/>
        </w:rPr>
      </w:pPr>
    </w:p>
    <w:p w14:paraId="78071079" w14:textId="38A8B378" w:rsidR="002761FA" w:rsidRPr="00861971" w:rsidRDefault="002761FA" w:rsidP="0073278E">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861971">
        <w:rPr>
          <w:rFonts w:ascii="Arial" w:eastAsia="Times New Roman" w:hAnsi="Arial" w:cs="Arial"/>
          <w:b/>
          <w:color w:val="0E408A"/>
          <w:lang w:eastAsia="fr-FR"/>
        </w:rPr>
        <w:t>Données de la mission</w:t>
      </w:r>
    </w:p>
    <w:tbl>
      <w:tblPr>
        <w:tblW w:w="9211" w:type="dxa"/>
        <w:tblInd w:w="-147" w:type="dxa"/>
        <w:tblCellMar>
          <w:left w:w="70" w:type="dxa"/>
          <w:right w:w="70" w:type="dxa"/>
        </w:tblCellMar>
        <w:tblLook w:val="04A0" w:firstRow="1" w:lastRow="0" w:firstColumn="1" w:lastColumn="0" w:noHBand="0" w:noVBand="1"/>
      </w:tblPr>
      <w:tblGrid>
        <w:gridCol w:w="1843"/>
        <w:gridCol w:w="7368"/>
      </w:tblGrid>
      <w:tr w:rsidR="002761FA" w:rsidRPr="00861971" w14:paraId="69465BF1" w14:textId="77777777" w:rsidTr="001378D1">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A7DE6" w14:textId="77777777" w:rsidR="002761FA" w:rsidRPr="00861971" w:rsidRDefault="002761FA" w:rsidP="00097238">
            <w:pPr>
              <w:spacing w:after="100" w:afterAutospacing="1" w:line="360" w:lineRule="auto"/>
              <w:rPr>
                <w:rFonts w:ascii="Arial" w:eastAsia="Times New Roman" w:hAnsi="Arial" w:cs="Arial"/>
                <w:b/>
                <w:bCs/>
                <w:color w:val="0E408A"/>
                <w:lang w:eastAsia="fr-FR"/>
              </w:rPr>
            </w:pPr>
            <w:r w:rsidRPr="00861971">
              <w:rPr>
                <w:rFonts w:ascii="Arial" w:eastAsia="Times New Roman" w:hAnsi="Arial" w:cs="Arial"/>
                <w:b/>
                <w:bCs/>
                <w:color w:val="0E408A"/>
                <w:lang w:eastAsia="fr-FR"/>
              </w:rPr>
              <w:t xml:space="preserve">Nombre de jours </w:t>
            </w:r>
          </w:p>
        </w:tc>
        <w:tc>
          <w:tcPr>
            <w:tcW w:w="7368" w:type="dxa"/>
            <w:tcBorders>
              <w:top w:val="single" w:sz="4" w:space="0" w:color="auto"/>
              <w:left w:val="nil"/>
              <w:bottom w:val="single" w:sz="4" w:space="0" w:color="0E408A"/>
              <w:right w:val="single" w:sz="4" w:space="0" w:color="auto"/>
            </w:tcBorders>
            <w:shd w:val="clear" w:color="auto" w:fill="auto"/>
            <w:noWrap/>
            <w:vAlign w:val="center"/>
          </w:tcPr>
          <w:p w14:paraId="474CD2F8" w14:textId="6E9C9E47" w:rsidR="002761FA" w:rsidRPr="00861971" w:rsidRDefault="00976955" w:rsidP="00097238">
            <w:pPr>
              <w:spacing w:after="100" w:afterAutospacing="1" w:line="360" w:lineRule="auto"/>
              <w:ind w:right="204"/>
              <w:rPr>
                <w:rFonts w:ascii="Arial" w:eastAsia="Times New Roman" w:hAnsi="Arial" w:cs="Arial"/>
                <w:color w:val="000000"/>
                <w:lang w:eastAsia="fr-FR"/>
              </w:rPr>
            </w:pPr>
            <w:r>
              <w:rPr>
                <w:rFonts w:ascii="Arial" w:eastAsia="Times New Roman" w:hAnsi="Arial" w:cs="Arial"/>
                <w:color w:val="000000"/>
                <w:lang w:eastAsia="fr-FR"/>
              </w:rPr>
              <w:t>45</w:t>
            </w:r>
            <w:r w:rsidR="002934E0" w:rsidRPr="00861971">
              <w:rPr>
                <w:rFonts w:ascii="Arial" w:eastAsia="Times New Roman" w:hAnsi="Arial" w:cs="Arial"/>
                <w:color w:val="000000"/>
                <w:lang w:eastAsia="fr-FR"/>
              </w:rPr>
              <w:t xml:space="preserve"> jours </w:t>
            </w:r>
          </w:p>
        </w:tc>
      </w:tr>
      <w:tr w:rsidR="002761FA" w:rsidRPr="00861971" w14:paraId="2A2B0F30" w14:textId="77777777" w:rsidTr="00C1454D">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2350" w14:textId="2BCE85DA" w:rsidR="002761FA" w:rsidRPr="00861971" w:rsidRDefault="00D959E5" w:rsidP="00097238">
            <w:pPr>
              <w:spacing w:after="100" w:afterAutospacing="1" w:line="360" w:lineRule="auto"/>
              <w:rPr>
                <w:rFonts w:ascii="Arial" w:eastAsia="Times New Roman" w:hAnsi="Arial" w:cs="Arial"/>
                <w:b/>
                <w:bCs/>
                <w:color w:val="000000"/>
                <w:lang w:eastAsia="fr-FR"/>
              </w:rPr>
            </w:pPr>
            <w:r w:rsidRPr="00861971">
              <w:rPr>
                <w:rFonts w:ascii="Arial" w:eastAsia="Times New Roman" w:hAnsi="Arial" w:cs="Arial"/>
                <w:b/>
                <w:bCs/>
                <w:color w:val="0E408A"/>
                <w:lang w:eastAsia="fr-FR"/>
              </w:rPr>
              <w:t>Approche</w:t>
            </w:r>
          </w:p>
        </w:tc>
        <w:tc>
          <w:tcPr>
            <w:tcW w:w="7368" w:type="dxa"/>
            <w:tcBorders>
              <w:top w:val="single" w:sz="4" w:space="0" w:color="auto"/>
              <w:left w:val="nil"/>
              <w:bottom w:val="single" w:sz="4" w:space="0" w:color="auto"/>
              <w:right w:val="single" w:sz="4" w:space="0" w:color="auto"/>
            </w:tcBorders>
            <w:shd w:val="clear" w:color="auto" w:fill="auto"/>
            <w:noWrap/>
            <w:vAlign w:val="bottom"/>
          </w:tcPr>
          <w:p w14:paraId="43518A15" w14:textId="458DF900" w:rsidR="00152096" w:rsidRPr="00861971" w:rsidRDefault="00D959E5" w:rsidP="00D959E5">
            <w:pPr>
              <w:spacing w:after="100" w:afterAutospacing="1" w:line="360" w:lineRule="auto"/>
              <w:jc w:val="both"/>
              <w:rPr>
                <w:rFonts w:ascii="Arial" w:eastAsia="Times New Roman" w:hAnsi="Arial" w:cs="Arial"/>
                <w:lang w:eastAsia="fr-FR"/>
              </w:rPr>
            </w:pPr>
            <w:r w:rsidRPr="00861971">
              <w:rPr>
                <w:rFonts w:ascii="Arial" w:eastAsia="Times New Roman" w:hAnsi="Arial" w:cs="Arial"/>
                <w:lang w:eastAsia="fr-FR"/>
              </w:rPr>
              <w:t>- Une approche globale qui intègre l'ensemble des domaines fonctionnels, organisationnels et techniques de la CDC-CI ;</w:t>
            </w:r>
            <w:r w:rsidR="007B2624" w:rsidRPr="00861971">
              <w:rPr>
                <w:rFonts w:ascii="Arial" w:eastAsia="Times New Roman" w:hAnsi="Arial" w:cs="Arial"/>
                <w:lang w:eastAsia="fr-FR"/>
              </w:rPr>
              <w:br/>
              <w:t xml:space="preserve">- </w:t>
            </w:r>
            <w:r w:rsidRPr="00861971">
              <w:rPr>
                <w:rFonts w:ascii="Arial" w:eastAsia="Times New Roman" w:hAnsi="Arial" w:cs="Arial"/>
                <w:lang w:eastAsia="fr-FR"/>
              </w:rPr>
              <w:t>Une approche visant à optimiser les ressources, les processus e</w:t>
            </w:r>
            <w:r w:rsidR="002C60E1" w:rsidRPr="00861971">
              <w:rPr>
                <w:rFonts w:ascii="Arial" w:eastAsia="Times New Roman" w:hAnsi="Arial" w:cs="Arial"/>
                <w:lang w:eastAsia="fr-FR"/>
              </w:rPr>
              <w:t>t l'organisation de la CDC-CI ;</w:t>
            </w:r>
            <w:r w:rsidR="007B2624" w:rsidRPr="00861971">
              <w:rPr>
                <w:rFonts w:ascii="Arial" w:eastAsia="Times New Roman" w:hAnsi="Arial" w:cs="Arial"/>
                <w:lang w:eastAsia="fr-FR"/>
              </w:rPr>
              <w:br/>
              <w:t xml:space="preserve">- </w:t>
            </w:r>
            <w:r w:rsidRPr="00861971">
              <w:rPr>
                <w:rFonts w:ascii="Arial" w:eastAsia="Times New Roman" w:hAnsi="Arial" w:cs="Arial"/>
                <w:lang w:eastAsia="fr-FR"/>
              </w:rPr>
              <w:t>Une approche pragmatique s’inspirant en priorité de toutes les expériences et bonnes pratiques d’organismes comparables ;</w:t>
            </w:r>
            <w:r w:rsidR="007B2624" w:rsidRPr="00861971">
              <w:rPr>
                <w:rFonts w:ascii="Arial" w:eastAsia="Times New Roman" w:hAnsi="Arial" w:cs="Arial"/>
                <w:lang w:eastAsia="fr-FR"/>
              </w:rPr>
              <w:br/>
            </w:r>
            <w:r w:rsidR="007B2624" w:rsidRPr="00861971">
              <w:rPr>
                <w:rFonts w:ascii="Arial" w:eastAsia="Times New Roman" w:hAnsi="Arial" w:cs="Arial"/>
                <w:lang w:eastAsia="fr-FR"/>
              </w:rPr>
              <w:lastRenderedPageBreak/>
              <w:t xml:space="preserve">- </w:t>
            </w:r>
            <w:r w:rsidRPr="00861971">
              <w:rPr>
                <w:rFonts w:ascii="Arial" w:eastAsia="Times New Roman" w:hAnsi="Arial" w:cs="Arial"/>
                <w:lang w:eastAsia="fr-FR"/>
              </w:rPr>
              <w:t>Une approche participative, s'appuyant sur les ressources de la CDC-CI en vue d’une appropriation des objectifs et des conclusions de l'étude par l'ensemble du personnel concerné.</w:t>
            </w:r>
          </w:p>
        </w:tc>
        <w:bookmarkStart w:id="2" w:name="_GoBack"/>
        <w:bookmarkEnd w:id="2"/>
      </w:tr>
      <w:tr w:rsidR="002761FA" w:rsidRPr="00861971" w14:paraId="6C563177" w14:textId="77777777" w:rsidTr="00C1454D">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69D2" w14:textId="77777777" w:rsidR="002761FA" w:rsidRPr="00861971" w:rsidRDefault="002761FA" w:rsidP="00097238">
            <w:pPr>
              <w:spacing w:after="100" w:afterAutospacing="1" w:line="360" w:lineRule="auto"/>
              <w:rPr>
                <w:rFonts w:ascii="Arial" w:eastAsia="Times New Roman" w:hAnsi="Arial" w:cs="Arial"/>
                <w:b/>
                <w:bCs/>
                <w:color w:val="000000"/>
                <w:lang w:eastAsia="fr-FR"/>
              </w:rPr>
            </w:pPr>
            <w:r w:rsidRPr="00861971">
              <w:rPr>
                <w:rFonts w:ascii="Arial" w:eastAsia="Times New Roman" w:hAnsi="Arial" w:cs="Arial"/>
                <w:b/>
                <w:bCs/>
                <w:color w:val="0E408A"/>
                <w:lang w:eastAsia="fr-FR"/>
              </w:rPr>
              <w:lastRenderedPageBreak/>
              <w:t>Activités</w:t>
            </w:r>
          </w:p>
        </w:tc>
        <w:tc>
          <w:tcPr>
            <w:tcW w:w="7368" w:type="dxa"/>
            <w:tcBorders>
              <w:top w:val="single" w:sz="4" w:space="0" w:color="auto"/>
              <w:left w:val="nil"/>
              <w:bottom w:val="single" w:sz="4" w:space="0" w:color="auto"/>
              <w:right w:val="single" w:sz="4" w:space="0" w:color="auto"/>
            </w:tcBorders>
            <w:shd w:val="clear" w:color="auto" w:fill="auto"/>
            <w:noWrap/>
            <w:vAlign w:val="bottom"/>
          </w:tcPr>
          <w:p w14:paraId="7ED27EC4" w14:textId="2FC26B78" w:rsidR="00596E2E" w:rsidRPr="00861971" w:rsidRDefault="0040690F" w:rsidP="004704AC">
            <w:pPr>
              <w:spacing w:before="60" w:after="100" w:afterAutospacing="1" w:line="360" w:lineRule="auto"/>
              <w:ind w:right="204"/>
              <w:jc w:val="both"/>
              <w:rPr>
                <w:rFonts w:ascii="Arial" w:eastAsia="Times New Roman" w:hAnsi="Arial" w:cs="Arial"/>
                <w:iCs/>
                <w:color w:val="000000"/>
                <w:lang w:val="fr-BE" w:eastAsia="fr-FR"/>
              </w:rPr>
            </w:pPr>
            <w:r w:rsidRPr="00861971">
              <w:rPr>
                <w:rFonts w:ascii="Arial" w:eastAsia="Times New Roman" w:hAnsi="Arial" w:cs="Arial"/>
                <w:iCs/>
                <w:color w:val="000000"/>
                <w:lang w:val="fr-BE" w:eastAsia="fr-FR"/>
              </w:rPr>
              <w:t>Entretiens</w:t>
            </w:r>
            <w:r w:rsidR="00152096" w:rsidRPr="00861971">
              <w:rPr>
                <w:rFonts w:ascii="Arial" w:eastAsia="Times New Roman" w:hAnsi="Arial" w:cs="Arial"/>
                <w:iCs/>
                <w:color w:val="000000"/>
                <w:lang w:val="fr-BE" w:eastAsia="fr-FR"/>
              </w:rPr>
              <w:t xml:space="preserve"> </w:t>
            </w:r>
            <w:r w:rsidR="00B72543" w:rsidRPr="00861971">
              <w:rPr>
                <w:rFonts w:ascii="Arial" w:eastAsia="Times New Roman" w:hAnsi="Arial" w:cs="Arial"/>
                <w:iCs/>
                <w:color w:val="000000"/>
                <w:lang w:val="fr-BE" w:eastAsia="fr-FR"/>
              </w:rPr>
              <w:t xml:space="preserve">/ analyse / conseil </w:t>
            </w:r>
          </w:p>
        </w:tc>
      </w:tr>
      <w:tr w:rsidR="00C8184D" w:rsidRPr="00861971" w14:paraId="5252F3AE" w14:textId="77777777" w:rsidTr="001378D1">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861AC20" w14:textId="136A2535" w:rsidR="00C8184D" w:rsidRPr="00861971" w:rsidRDefault="00C8184D" w:rsidP="00097238">
            <w:pPr>
              <w:spacing w:after="100" w:afterAutospacing="1" w:line="360" w:lineRule="auto"/>
              <w:rPr>
                <w:rFonts w:ascii="Arial" w:eastAsia="Times New Roman" w:hAnsi="Arial" w:cs="Arial"/>
                <w:b/>
                <w:bCs/>
                <w:color w:val="0E408A"/>
                <w:lang w:eastAsia="fr-FR"/>
              </w:rPr>
            </w:pPr>
            <w:r w:rsidRPr="00861971">
              <w:rPr>
                <w:rFonts w:ascii="Arial" w:eastAsia="Times New Roman" w:hAnsi="Arial" w:cs="Arial"/>
                <w:b/>
                <w:bCs/>
                <w:color w:val="0E408A"/>
                <w:lang w:eastAsia="fr-FR"/>
              </w:rPr>
              <w:t>Déroulement de la mission</w:t>
            </w:r>
          </w:p>
        </w:tc>
        <w:tc>
          <w:tcPr>
            <w:tcW w:w="7368" w:type="dxa"/>
            <w:tcBorders>
              <w:top w:val="single" w:sz="4" w:space="0" w:color="0E408A"/>
              <w:left w:val="nil"/>
              <w:bottom w:val="single" w:sz="4" w:space="0" w:color="auto"/>
              <w:right w:val="single" w:sz="4" w:space="0" w:color="auto"/>
            </w:tcBorders>
            <w:shd w:val="clear" w:color="auto" w:fill="auto"/>
            <w:noWrap/>
            <w:vAlign w:val="bottom"/>
          </w:tcPr>
          <w:p w14:paraId="66151852" w14:textId="0B1C68CB" w:rsidR="00114662" w:rsidRPr="00861971" w:rsidRDefault="00152096" w:rsidP="009A5C89">
            <w:pPr>
              <w:spacing w:before="60" w:after="100" w:afterAutospacing="1" w:line="360" w:lineRule="auto"/>
              <w:ind w:right="204"/>
              <w:jc w:val="both"/>
              <w:rPr>
                <w:rFonts w:ascii="Arial" w:eastAsia="Times New Roman" w:hAnsi="Arial" w:cs="Arial"/>
                <w:color w:val="000000"/>
                <w:lang w:eastAsia="fr-FR"/>
              </w:rPr>
            </w:pPr>
            <w:r w:rsidRPr="00861971">
              <w:rPr>
                <w:rFonts w:ascii="Arial" w:eastAsia="Times New Roman" w:hAnsi="Arial" w:cs="Arial"/>
                <w:color w:val="000000"/>
                <w:lang w:eastAsia="fr-FR"/>
              </w:rPr>
              <w:t xml:space="preserve">La mission </w:t>
            </w:r>
            <w:r w:rsidR="009D4ED0" w:rsidRPr="00861971">
              <w:rPr>
                <w:rFonts w:ascii="Arial" w:eastAsia="Times New Roman" w:hAnsi="Arial" w:cs="Arial"/>
                <w:color w:val="000000"/>
                <w:lang w:eastAsia="fr-FR"/>
              </w:rPr>
              <w:t>s</w:t>
            </w:r>
            <w:r w:rsidRPr="00861971">
              <w:rPr>
                <w:rFonts w:ascii="Arial" w:eastAsia="Times New Roman" w:hAnsi="Arial" w:cs="Arial"/>
                <w:color w:val="000000"/>
                <w:lang w:eastAsia="fr-FR"/>
              </w:rPr>
              <w:t xml:space="preserve">e déroulera </w:t>
            </w:r>
            <w:r w:rsidR="009D4ED0" w:rsidRPr="00861971">
              <w:rPr>
                <w:rFonts w:ascii="Arial" w:eastAsia="Times New Roman" w:hAnsi="Arial" w:cs="Arial"/>
                <w:color w:val="000000"/>
                <w:lang w:eastAsia="fr-FR"/>
              </w:rPr>
              <w:t xml:space="preserve">à distance </w:t>
            </w:r>
            <w:r w:rsidR="00FD4B7A">
              <w:rPr>
                <w:rFonts w:ascii="Arial" w:eastAsia="Times New Roman" w:hAnsi="Arial" w:cs="Arial"/>
                <w:color w:val="000000"/>
                <w:lang w:eastAsia="fr-FR"/>
              </w:rPr>
              <w:t>avec éventuellement la possibilité d’organiser des missions terrai</w:t>
            </w:r>
            <w:r w:rsidR="00792FE5">
              <w:rPr>
                <w:rFonts w:ascii="Arial" w:eastAsia="Times New Roman" w:hAnsi="Arial" w:cs="Arial"/>
                <w:color w:val="000000"/>
                <w:lang w:eastAsia="fr-FR"/>
              </w:rPr>
              <w:t xml:space="preserve">ns si nécessaire et si possible, selon la méthodologie qui sera convenue </w:t>
            </w:r>
            <w:r w:rsidR="009A5C89">
              <w:rPr>
                <w:rFonts w:ascii="Arial" w:eastAsia="Times New Roman" w:hAnsi="Arial" w:cs="Arial"/>
                <w:color w:val="000000"/>
                <w:lang w:eastAsia="fr-FR"/>
              </w:rPr>
              <w:t xml:space="preserve">entre le bénéficiaire et le prestataire </w:t>
            </w:r>
            <w:r w:rsidR="00792FE5">
              <w:rPr>
                <w:rFonts w:ascii="Arial" w:eastAsia="Times New Roman" w:hAnsi="Arial" w:cs="Arial"/>
                <w:color w:val="000000"/>
                <w:lang w:eastAsia="fr-FR"/>
              </w:rPr>
              <w:t>au moment de la réunion de cadrage de la mission.</w:t>
            </w:r>
          </w:p>
        </w:tc>
      </w:tr>
      <w:tr w:rsidR="004518E0" w:rsidRPr="00861971" w14:paraId="6E879B62" w14:textId="77777777" w:rsidTr="00B17E46">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29D4" w14:textId="3FCD84E4" w:rsidR="004518E0" w:rsidRPr="00861971" w:rsidRDefault="004518E0" w:rsidP="001378D1">
            <w:pPr>
              <w:spacing w:after="100" w:afterAutospacing="1" w:line="360" w:lineRule="auto"/>
              <w:rPr>
                <w:rFonts w:ascii="Arial" w:eastAsia="Times New Roman" w:hAnsi="Arial" w:cs="Arial"/>
                <w:b/>
                <w:bCs/>
                <w:color w:val="000000"/>
                <w:lang w:eastAsia="fr-FR"/>
              </w:rPr>
            </w:pPr>
            <w:r w:rsidRPr="00861971">
              <w:rPr>
                <w:rFonts w:ascii="Arial" w:eastAsia="Times New Roman" w:hAnsi="Arial" w:cs="Arial"/>
                <w:b/>
                <w:bCs/>
                <w:color w:val="0E408A"/>
                <w:lang w:eastAsia="fr-FR"/>
              </w:rPr>
              <w:t xml:space="preserve">Dates </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6DA76" w14:textId="5983AA11" w:rsidR="00433591" w:rsidRPr="00861971" w:rsidRDefault="00442015" w:rsidP="00FD4B7A">
            <w:pPr>
              <w:spacing w:before="120" w:after="100" w:afterAutospacing="1" w:line="360" w:lineRule="auto"/>
              <w:ind w:right="204"/>
              <w:jc w:val="both"/>
              <w:rPr>
                <w:rFonts w:ascii="Arial" w:eastAsia="Times New Roman" w:hAnsi="Arial" w:cs="Arial"/>
                <w:color w:val="000000"/>
                <w:lang w:eastAsia="fr-FR"/>
              </w:rPr>
            </w:pPr>
            <w:r>
              <w:rPr>
                <w:rFonts w:ascii="Arial" w:eastAsia="Times New Roman" w:hAnsi="Arial" w:cs="Arial"/>
                <w:color w:val="000000"/>
                <w:lang w:eastAsia="fr-FR"/>
              </w:rPr>
              <w:t xml:space="preserve">Du 01 </w:t>
            </w:r>
            <w:r w:rsidR="00FD4B7A">
              <w:rPr>
                <w:rFonts w:ascii="Arial" w:eastAsia="Times New Roman" w:hAnsi="Arial" w:cs="Arial"/>
                <w:color w:val="000000"/>
                <w:lang w:eastAsia="fr-FR"/>
              </w:rPr>
              <w:t>octobre</w:t>
            </w:r>
            <w:r>
              <w:rPr>
                <w:rFonts w:ascii="Arial" w:eastAsia="Times New Roman" w:hAnsi="Arial" w:cs="Arial"/>
                <w:color w:val="000000"/>
                <w:lang w:eastAsia="fr-FR"/>
              </w:rPr>
              <w:t xml:space="preserve"> au</w:t>
            </w:r>
            <w:r w:rsidR="00152096" w:rsidRPr="00861971">
              <w:rPr>
                <w:rFonts w:ascii="Arial" w:eastAsia="Times New Roman" w:hAnsi="Arial" w:cs="Arial"/>
                <w:color w:val="000000"/>
                <w:lang w:eastAsia="fr-FR"/>
              </w:rPr>
              <w:t xml:space="preserve"> </w:t>
            </w:r>
            <w:r w:rsidR="009D4ED0" w:rsidRPr="00861971">
              <w:rPr>
                <w:rFonts w:ascii="Arial" w:eastAsia="Times New Roman" w:hAnsi="Arial" w:cs="Arial"/>
                <w:color w:val="000000"/>
                <w:lang w:eastAsia="fr-FR"/>
              </w:rPr>
              <w:t>30</w:t>
            </w:r>
            <w:r w:rsidR="00152096" w:rsidRPr="00861971">
              <w:rPr>
                <w:rFonts w:ascii="Arial" w:eastAsia="Times New Roman" w:hAnsi="Arial" w:cs="Arial"/>
                <w:color w:val="000000"/>
                <w:lang w:eastAsia="fr-FR"/>
              </w:rPr>
              <w:t xml:space="preserve"> </w:t>
            </w:r>
            <w:r w:rsidR="00FD4B7A">
              <w:rPr>
                <w:rFonts w:ascii="Arial" w:eastAsia="Times New Roman" w:hAnsi="Arial" w:cs="Arial"/>
                <w:color w:val="000000"/>
                <w:lang w:eastAsia="fr-FR"/>
              </w:rPr>
              <w:t>novembre</w:t>
            </w:r>
            <w:r w:rsidR="009D4ED0" w:rsidRPr="00861971">
              <w:rPr>
                <w:rFonts w:ascii="Arial" w:eastAsia="Times New Roman" w:hAnsi="Arial" w:cs="Arial"/>
                <w:color w:val="000000"/>
                <w:lang w:eastAsia="fr-FR"/>
              </w:rPr>
              <w:t xml:space="preserve"> 2020</w:t>
            </w:r>
          </w:p>
        </w:tc>
      </w:tr>
      <w:tr w:rsidR="004518E0" w:rsidRPr="00861971" w14:paraId="4E7E7954"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31EC" w14:textId="77777777" w:rsidR="004518E0" w:rsidRPr="00861971" w:rsidRDefault="004518E0" w:rsidP="00097238">
            <w:pPr>
              <w:spacing w:after="100" w:afterAutospacing="1" w:line="360" w:lineRule="auto"/>
              <w:rPr>
                <w:rFonts w:ascii="Arial" w:eastAsia="Times New Roman" w:hAnsi="Arial" w:cs="Arial"/>
                <w:b/>
                <w:bCs/>
                <w:color w:val="000000"/>
                <w:lang w:eastAsia="fr-FR"/>
              </w:rPr>
            </w:pPr>
            <w:r w:rsidRPr="00861971">
              <w:rPr>
                <w:rFonts w:ascii="Arial" w:eastAsia="Times New Roman" w:hAnsi="Arial" w:cs="Arial"/>
                <w:b/>
                <w:bCs/>
                <w:color w:val="0E408A"/>
                <w:lang w:eastAsia="fr-FR"/>
              </w:rPr>
              <w:t>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4062" w14:textId="4E74AA60" w:rsidR="00D15121" w:rsidRDefault="00D15121" w:rsidP="009D4ED0">
            <w:pPr>
              <w:spacing w:after="100" w:afterAutospacing="1" w:line="360" w:lineRule="auto"/>
              <w:ind w:right="204"/>
              <w:jc w:val="both"/>
              <w:rPr>
                <w:rFonts w:ascii="Arial" w:eastAsia="Times New Roman" w:hAnsi="Arial" w:cs="Arial"/>
                <w:color w:val="000000"/>
                <w:lang w:eastAsia="fr-FR"/>
              </w:rPr>
            </w:pPr>
            <w:r>
              <w:rPr>
                <w:rFonts w:ascii="Arial" w:eastAsia="Times New Roman" w:hAnsi="Arial" w:cs="Arial"/>
                <w:color w:val="000000"/>
                <w:lang w:eastAsia="fr-FR"/>
              </w:rPr>
              <w:t>Conformément aux objectifs précisés</w:t>
            </w:r>
            <w:r w:rsidR="00FD4B7A">
              <w:rPr>
                <w:rFonts w:ascii="Arial" w:eastAsia="Times New Roman" w:hAnsi="Arial" w:cs="Arial"/>
                <w:color w:val="000000"/>
                <w:lang w:eastAsia="fr-FR"/>
              </w:rPr>
              <w:t xml:space="preserve"> ci-dessus</w:t>
            </w:r>
            <w:r>
              <w:rPr>
                <w:rFonts w:ascii="Arial" w:eastAsia="Times New Roman" w:hAnsi="Arial" w:cs="Arial"/>
                <w:color w:val="000000"/>
                <w:lang w:eastAsia="fr-FR"/>
              </w:rPr>
              <w:t xml:space="preserve"> : </w:t>
            </w:r>
          </w:p>
          <w:p w14:paraId="4AE8BF80" w14:textId="0E39195D" w:rsidR="00976690" w:rsidRDefault="009D4ED0" w:rsidP="00D15121">
            <w:pPr>
              <w:spacing w:after="100" w:afterAutospacing="1" w:line="240" w:lineRule="auto"/>
              <w:ind w:right="204"/>
              <w:jc w:val="both"/>
              <w:rPr>
                <w:rFonts w:ascii="Arial" w:eastAsia="Times New Roman" w:hAnsi="Arial" w:cs="Arial"/>
                <w:color w:val="000000"/>
                <w:lang w:eastAsia="fr-FR"/>
              </w:rPr>
            </w:pPr>
            <w:r w:rsidRPr="00861971">
              <w:rPr>
                <w:rFonts w:ascii="Arial" w:eastAsia="Times New Roman" w:hAnsi="Arial" w:cs="Arial"/>
                <w:color w:val="000000"/>
                <w:lang w:eastAsia="fr-FR"/>
              </w:rPr>
              <w:t>- Un modèle prudentiel prenant en compte les éléments d’informations précisés plus haut</w:t>
            </w:r>
            <w:r w:rsidR="00FD4B7A">
              <w:rPr>
                <w:rFonts w:ascii="Arial" w:eastAsia="Times New Roman" w:hAnsi="Arial" w:cs="Arial"/>
                <w:color w:val="000000"/>
                <w:lang w:eastAsia="fr-FR"/>
              </w:rPr>
              <w:t xml:space="preserve"> </w:t>
            </w:r>
            <w:r w:rsidRPr="00861971">
              <w:rPr>
                <w:rFonts w:ascii="Arial" w:eastAsia="Times New Roman" w:hAnsi="Arial" w:cs="Arial"/>
                <w:color w:val="000000"/>
                <w:lang w:eastAsia="fr-FR"/>
              </w:rPr>
              <w:t>;</w:t>
            </w:r>
          </w:p>
          <w:p w14:paraId="1D6E1540" w14:textId="75E22D85" w:rsidR="00D15121" w:rsidRDefault="00976690" w:rsidP="00D15121">
            <w:pPr>
              <w:spacing w:after="100" w:afterAutospacing="1" w:line="240" w:lineRule="auto"/>
              <w:ind w:right="204"/>
              <w:rPr>
                <w:rFonts w:ascii="Arial" w:eastAsia="Times New Roman" w:hAnsi="Arial" w:cs="Arial"/>
                <w:color w:val="000000"/>
                <w:lang w:eastAsia="fr-FR"/>
              </w:rPr>
            </w:pPr>
            <w:r>
              <w:rPr>
                <w:rFonts w:ascii="Arial" w:eastAsia="Times New Roman" w:hAnsi="Arial" w:cs="Arial"/>
                <w:color w:val="000000"/>
                <w:lang w:eastAsia="fr-FR"/>
              </w:rPr>
              <w:t xml:space="preserve">- </w:t>
            </w:r>
            <w:r w:rsidR="00FD4B7A">
              <w:rPr>
                <w:rFonts w:ascii="Arial" w:eastAsia="Times New Roman" w:hAnsi="Arial" w:cs="Arial"/>
                <w:color w:val="000000"/>
                <w:lang w:eastAsia="fr-FR"/>
              </w:rPr>
              <w:t>Les p</w:t>
            </w:r>
            <w:r>
              <w:rPr>
                <w:rFonts w:ascii="Arial" w:eastAsia="Times New Roman" w:hAnsi="Arial" w:cs="Arial"/>
                <w:color w:val="000000"/>
                <w:lang w:eastAsia="fr-FR"/>
              </w:rPr>
              <w:t xml:space="preserve">rocessus et outils de pilotage </w:t>
            </w:r>
            <w:r w:rsidR="00C60842">
              <w:rPr>
                <w:rFonts w:ascii="Arial" w:eastAsia="Times New Roman" w:hAnsi="Arial" w:cs="Arial"/>
                <w:color w:val="000000"/>
                <w:lang w:eastAsia="fr-FR"/>
              </w:rPr>
              <w:t>du risque de liquidité</w:t>
            </w:r>
            <w:r w:rsidR="00D15121">
              <w:rPr>
                <w:rFonts w:ascii="Arial" w:eastAsia="Times New Roman" w:hAnsi="Arial" w:cs="Arial"/>
                <w:color w:val="000000"/>
                <w:lang w:eastAsia="fr-FR"/>
              </w:rPr>
              <w:t> ;</w:t>
            </w:r>
          </w:p>
          <w:p w14:paraId="6819C391" w14:textId="732277A6" w:rsidR="00D15121" w:rsidRDefault="00D15121" w:rsidP="00D15121">
            <w:pPr>
              <w:spacing w:after="100" w:afterAutospacing="1" w:line="240" w:lineRule="auto"/>
              <w:ind w:right="204"/>
              <w:rPr>
                <w:rFonts w:ascii="Arial" w:eastAsia="Times New Roman" w:hAnsi="Arial" w:cs="Arial"/>
                <w:color w:val="000000"/>
                <w:lang w:eastAsia="fr-FR"/>
              </w:rPr>
            </w:pPr>
            <w:r>
              <w:rPr>
                <w:rFonts w:ascii="Arial" w:eastAsia="Times New Roman" w:hAnsi="Arial" w:cs="Arial"/>
                <w:color w:val="000000"/>
                <w:lang w:eastAsia="fr-FR"/>
              </w:rPr>
              <w:t xml:space="preserve">- </w:t>
            </w:r>
            <w:r w:rsidR="00FD4B7A">
              <w:rPr>
                <w:rFonts w:ascii="Arial" w:eastAsia="Times New Roman" w:hAnsi="Arial" w:cs="Arial"/>
                <w:color w:val="000000"/>
                <w:lang w:eastAsia="fr-FR"/>
              </w:rPr>
              <w:t>Les i</w:t>
            </w:r>
            <w:r>
              <w:rPr>
                <w:rFonts w:ascii="Arial" w:eastAsia="Times New Roman" w:hAnsi="Arial" w:cs="Arial"/>
                <w:color w:val="000000"/>
                <w:lang w:eastAsia="fr-FR"/>
              </w:rPr>
              <w:t>ndicateurs et outils de suivi des indicateurs de liquidité ;</w:t>
            </w:r>
          </w:p>
          <w:p w14:paraId="628CFBC4" w14:textId="5E113301" w:rsidR="00D15121" w:rsidRDefault="00D15121" w:rsidP="00D15121">
            <w:pPr>
              <w:spacing w:after="100" w:afterAutospacing="1" w:line="240" w:lineRule="auto"/>
              <w:ind w:right="204"/>
              <w:rPr>
                <w:rFonts w:ascii="Arial" w:eastAsia="Times New Roman" w:hAnsi="Arial" w:cs="Arial"/>
                <w:color w:val="000000"/>
                <w:lang w:eastAsia="fr-FR"/>
              </w:rPr>
            </w:pPr>
            <w:r>
              <w:rPr>
                <w:rFonts w:ascii="Arial" w:eastAsia="Times New Roman" w:hAnsi="Arial" w:cs="Arial"/>
                <w:color w:val="000000"/>
                <w:lang w:eastAsia="fr-FR"/>
              </w:rPr>
              <w:t xml:space="preserve">- </w:t>
            </w:r>
            <w:r w:rsidR="00FD4B7A">
              <w:rPr>
                <w:rFonts w:ascii="Arial" w:eastAsia="Times New Roman" w:hAnsi="Arial" w:cs="Arial"/>
                <w:color w:val="000000"/>
                <w:lang w:eastAsia="fr-FR"/>
              </w:rPr>
              <w:t>Les o</w:t>
            </w:r>
            <w:r w:rsidRPr="00D15121">
              <w:rPr>
                <w:rFonts w:ascii="Arial" w:eastAsia="Times New Roman" w:hAnsi="Arial" w:cs="Arial"/>
                <w:color w:val="000000"/>
                <w:lang w:eastAsia="fr-FR"/>
              </w:rPr>
              <w:t>utils d’évaluation et de planification des besoins en fonds propres et du capital économique</w:t>
            </w:r>
            <w:r>
              <w:rPr>
                <w:rFonts w:ascii="Arial" w:eastAsia="Times New Roman" w:hAnsi="Arial" w:cs="Arial"/>
                <w:color w:val="000000"/>
                <w:lang w:eastAsia="fr-FR"/>
              </w:rPr>
              <w:t> ;</w:t>
            </w:r>
          </w:p>
          <w:p w14:paraId="05435EF1" w14:textId="74EA3B9B" w:rsidR="00D15121" w:rsidRDefault="00D15121" w:rsidP="00D15121">
            <w:pPr>
              <w:spacing w:after="100" w:afterAutospacing="1" w:line="240" w:lineRule="auto"/>
              <w:ind w:right="204"/>
              <w:rPr>
                <w:rFonts w:ascii="Arial" w:hAnsi="Arial" w:cs="Arial"/>
                <w:color w:val="000000" w:themeColor="text1"/>
              </w:rPr>
            </w:pPr>
            <w:r>
              <w:rPr>
                <w:rFonts w:ascii="Arial" w:eastAsia="Times New Roman" w:hAnsi="Arial" w:cs="Arial"/>
                <w:color w:val="000000"/>
                <w:lang w:eastAsia="fr-FR"/>
              </w:rPr>
              <w:t xml:space="preserve">- </w:t>
            </w:r>
            <w:r w:rsidR="00FD4B7A">
              <w:rPr>
                <w:rFonts w:ascii="Arial" w:eastAsia="Times New Roman" w:hAnsi="Arial" w:cs="Arial"/>
                <w:color w:val="000000"/>
                <w:lang w:eastAsia="fr-FR"/>
              </w:rPr>
              <w:t xml:space="preserve">Le </w:t>
            </w:r>
            <w:r w:rsidR="00FD4B7A">
              <w:rPr>
                <w:rFonts w:ascii="Arial" w:hAnsi="Arial" w:cs="Arial"/>
                <w:color w:val="000000" w:themeColor="text1"/>
              </w:rPr>
              <w:t>s</w:t>
            </w:r>
            <w:r w:rsidRPr="004C7A1D">
              <w:rPr>
                <w:rFonts w:ascii="Arial" w:hAnsi="Arial" w:cs="Arial"/>
                <w:color w:val="000000" w:themeColor="text1"/>
              </w:rPr>
              <w:t>chéma de gouvernance du modèle prudentiel</w:t>
            </w:r>
            <w:r>
              <w:rPr>
                <w:rFonts w:ascii="Arial" w:hAnsi="Arial" w:cs="Arial"/>
                <w:color w:val="000000" w:themeColor="text1"/>
              </w:rPr>
              <w:t> ;</w:t>
            </w:r>
          </w:p>
          <w:p w14:paraId="127BF2B4" w14:textId="719D3B65" w:rsidR="00EB1BFA" w:rsidRDefault="00D15121" w:rsidP="00FD4B7A">
            <w:pPr>
              <w:spacing w:after="100" w:afterAutospacing="1" w:line="240" w:lineRule="auto"/>
              <w:ind w:right="204"/>
              <w:rPr>
                <w:rFonts w:ascii="Arial" w:eastAsia="Times New Roman" w:hAnsi="Arial" w:cs="Arial"/>
                <w:color w:val="000000"/>
                <w:lang w:eastAsia="fr-FR"/>
              </w:rPr>
            </w:pPr>
            <w:r>
              <w:rPr>
                <w:rFonts w:ascii="Arial" w:hAnsi="Arial" w:cs="Arial"/>
                <w:color w:val="000000" w:themeColor="text1"/>
              </w:rPr>
              <w:t xml:space="preserve">- Le </w:t>
            </w:r>
            <w:r w:rsidRPr="004C7A1D">
              <w:rPr>
                <w:rFonts w:ascii="Arial" w:hAnsi="Arial" w:cs="Arial"/>
                <w:color w:val="000000" w:themeColor="text1"/>
              </w:rPr>
              <w:t>processus de programmation financière pluriannuel</w:t>
            </w:r>
            <w:r w:rsidR="00EB1BFA">
              <w:rPr>
                <w:rFonts w:ascii="Arial" w:hAnsi="Arial" w:cs="Arial"/>
                <w:color w:val="000000" w:themeColor="text1"/>
              </w:rPr>
              <w:t> </w:t>
            </w:r>
            <w:r w:rsidR="00EB1BFA">
              <w:rPr>
                <w:rFonts w:ascii="Arial" w:eastAsia="Times New Roman" w:hAnsi="Arial" w:cs="Arial"/>
                <w:color w:val="000000"/>
                <w:lang w:eastAsia="fr-FR"/>
              </w:rPr>
              <w:t>;</w:t>
            </w:r>
          </w:p>
          <w:p w14:paraId="65D599E9" w14:textId="2B5CD4E5" w:rsidR="00EB1BFA" w:rsidRPr="00EB1BFA" w:rsidRDefault="00EB1BFA" w:rsidP="00FD4B7A">
            <w:pPr>
              <w:spacing w:after="100" w:afterAutospacing="1" w:line="240" w:lineRule="auto"/>
              <w:ind w:right="204"/>
              <w:rPr>
                <w:rFonts w:ascii="Arial" w:hAnsi="Arial" w:cs="Arial"/>
                <w:color w:val="000000" w:themeColor="text1"/>
              </w:rPr>
            </w:pPr>
            <w:r w:rsidRPr="00EB1BFA">
              <w:rPr>
                <w:rFonts w:ascii="Arial" w:hAnsi="Arial" w:cs="Arial"/>
                <w:color w:val="000000" w:themeColor="text1"/>
              </w:rPr>
              <w:t xml:space="preserve">- </w:t>
            </w:r>
            <w:r w:rsidR="00CC191E">
              <w:rPr>
                <w:rFonts w:ascii="Arial" w:hAnsi="Arial" w:cs="Arial"/>
                <w:color w:val="000000" w:themeColor="text1"/>
              </w:rPr>
              <w:t>Une p</w:t>
            </w:r>
            <w:r w:rsidR="009A5C89" w:rsidRPr="00EB1BFA">
              <w:rPr>
                <w:rFonts w:ascii="Arial" w:hAnsi="Arial" w:cs="Arial"/>
                <w:color w:val="000000" w:themeColor="text1"/>
              </w:rPr>
              <w:t>roposition d’outils de gestion ALM</w:t>
            </w:r>
            <w:r>
              <w:rPr>
                <w:rFonts w:ascii="Arial" w:hAnsi="Arial" w:cs="Arial"/>
                <w:color w:val="000000" w:themeColor="text1"/>
              </w:rPr>
              <w:t>.</w:t>
            </w:r>
          </w:p>
        </w:tc>
      </w:tr>
      <w:tr w:rsidR="004518E0" w:rsidRPr="00861971" w14:paraId="3357A7DC"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D55B" w14:textId="7075A45A" w:rsidR="004518E0" w:rsidRPr="00861971" w:rsidRDefault="004518E0" w:rsidP="00097238">
            <w:pPr>
              <w:spacing w:after="100" w:afterAutospacing="1" w:line="360" w:lineRule="auto"/>
              <w:rPr>
                <w:rFonts w:ascii="Arial" w:eastAsia="Times New Roman" w:hAnsi="Arial" w:cs="Arial"/>
                <w:b/>
                <w:bCs/>
                <w:color w:val="000000"/>
                <w:lang w:eastAsia="fr-FR"/>
              </w:rPr>
            </w:pPr>
            <w:r w:rsidRPr="00861971">
              <w:rPr>
                <w:rFonts w:ascii="Arial" w:eastAsia="Times New Roman" w:hAnsi="Arial" w:cs="Arial"/>
                <w:b/>
                <w:bCs/>
                <w:color w:val="0E408A"/>
                <w:lang w:eastAsia="fr-FR"/>
              </w:rPr>
              <w:t>Validation des 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9E736" w14:textId="272DAE50" w:rsidR="004518E0" w:rsidRPr="00861971" w:rsidRDefault="004518E0" w:rsidP="008426B0">
            <w:pPr>
              <w:spacing w:before="120" w:after="100" w:afterAutospacing="1" w:line="360" w:lineRule="auto"/>
              <w:ind w:right="204"/>
              <w:jc w:val="both"/>
              <w:rPr>
                <w:rFonts w:ascii="Arial" w:eastAsia="Times New Roman" w:hAnsi="Arial" w:cs="Arial"/>
                <w:color w:val="000000"/>
                <w:lang w:eastAsia="fr-FR"/>
              </w:rPr>
            </w:pPr>
            <w:r w:rsidRPr="00861971">
              <w:rPr>
                <w:rFonts w:ascii="Arial" w:eastAsia="Times New Roman" w:hAnsi="Arial" w:cs="Arial"/>
                <w:color w:val="000000"/>
                <w:lang w:eastAsia="fr-FR"/>
              </w:rPr>
              <w:t>Les livrables seront validés par le bénéficiaire et l’Equipe du projet.</w:t>
            </w:r>
            <w:r w:rsidR="008426B0" w:rsidRPr="00861971">
              <w:rPr>
                <w:rFonts w:ascii="Arial" w:eastAsia="Times New Roman" w:hAnsi="Arial" w:cs="Arial"/>
                <w:color w:val="000000"/>
                <w:lang w:eastAsia="fr-FR"/>
              </w:rPr>
              <w:t xml:space="preserve"> </w:t>
            </w:r>
          </w:p>
        </w:tc>
      </w:tr>
      <w:tr w:rsidR="00976690" w:rsidRPr="00861971" w14:paraId="57B5C328" w14:textId="77777777" w:rsidTr="001378D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518F7" w14:textId="730CB8A9" w:rsidR="00976690" w:rsidRPr="00861971" w:rsidRDefault="00976690" w:rsidP="00097238">
            <w:pPr>
              <w:spacing w:after="100" w:afterAutospacing="1" w:line="360" w:lineRule="auto"/>
              <w:rPr>
                <w:rFonts w:ascii="Arial" w:eastAsia="Times New Roman" w:hAnsi="Arial" w:cs="Arial"/>
                <w:b/>
                <w:bCs/>
                <w:color w:val="0E408A"/>
                <w:lang w:eastAsia="fr-FR"/>
              </w:rPr>
            </w:pPr>
            <w:r>
              <w:rPr>
                <w:rFonts w:ascii="Arial" w:eastAsia="Times New Roman" w:hAnsi="Arial" w:cs="Arial"/>
                <w:b/>
                <w:bCs/>
                <w:color w:val="0E408A"/>
                <w:lang w:eastAsia="fr-FR"/>
              </w:rPr>
              <w:t>Synergies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B9F28" w14:textId="0242144A" w:rsidR="00976690" w:rsidRPr="00861971" w:rsidRDefault="00FD4B7A" w:rsidP="008426B0">
            <w:pPr>
              <w:spacing w:before="120" w:after="100" w:afterAutospacing="1" w:line="360" w:lineRule="auto"/>
              <w:ind w:right="204"/>
              <w:jc w:val="both"/>
              <w:rPr>
                <w:rFonts w:ascii="Arial" w:eastAsia="Times New Roman" w:hAnsi="Arial" w:cs="Arial"/>
                <w:color w:val="000000"/>
                <w:lang w:eastAsia="fr-FR"/>
              </w:rPr>
            </w:pPr>
            <w:r w:rsidRPr="00951DCD">
              <w:rPr>
                <w:rFonts w:ascii="Arial" w:eastAsia="Times New Roman" w:hAnsi="Arial" w:cs="Arial"/>
                <w:color w:val="000000"/>
                <w:lang w:eastAsia="fr-FR"/>
              </w:rPr>
              <w:t xml:space="preserve">Des synergies seront possibles entre les missions concernant le modèle </w:t>
            </w:r>
            <w:r>
              <w:rPr>
                <w:rFonts w:ascii="Arial" w:eastAsia="Times New Roman" w:hAnsi="Arial" w:cs="Arial"/>
                <w:color w:val="000000"/>
                <w:lang w:eastAsia="fr-FR"/>
              </w:rPr>
              <w:t>prudentiel (1.5</w:t>
            </w:r>
            <w:r w:rsidRPr="00951DCD">
              <w:rPr>
                <w:rFonts w:ascii="Arial" w:eastAsia="Times New Roman" w:hAnsi="Arial" w:cs="Arial"/>
                <w:color w:val="000000"/>
                <w:lang w:eastAsia="fr-FR"/>
              </w:rPr>
              <w:t>)</w:t>
            </w:r>
            <w:r>
              <w:rPr>
                <w:rFonts w:ascii="Arial" w:eastAsia="Times New Roman" w:hAnsi="Arial" w:cs="Arial"/>
                <w:color w:val="000000"/>
                <w:lang w:eastAsia="fr-FR"/>
              </w:rPr>
              <w:t xml:space="preserve"> et le pilotage des risques (1.6</w:t>
            </w:r>
            <w:r w:rsidRPr="00951DCD">
              <w:rPr>
                <w:rFonts w:ascii="Arial" w:eastAsia="Times New Roman" w:hAnsi="Arial" w:cs="Arial"/>
                <w:color w:val="000000"/>
                <w:lang w:eastAsia="fr-FR"/>
              </w:rPr>
              <w:t>)</w:t>
            </w:r>
          </w:p>
        </w:tc>
      </w:tr>
    </w:tbl>
    <w:p w14:paraId="2F7F441A" w14:textId="77777777" w:rsidR="006437CC" w:rsidRPr="00861971" w:rsidRDefault="006437CC" w:rsidP="006437CC">
      <w:pPr>
        <w:pStyle w:val="Paragraphedeliste"/>
        <w:spacing w:after="100" w:afterAutospacing="1" w:line="360" w:lineRule="auto"/>
        <w:jc w:val="both"/>
        <w:rPr>
          <w:rFonts w:ascii="Arial" w:eastAsia="Times New Roman" w:hAnsi="Arial" w:cs="Arial"/>
          <w:b/>
          <w:color w:val="0E408A"/>
          <w:lang w:eastAsia="fr-FR"/>
        </w:rPr>
      </w:pPr>
    </w:p>
    <w:p w14:paraId="5F1048EA" w14:textId="53C0320B" w:rsidR="002C60E1" w:rsidRPr="00861971" w:rsidRDefault="002C60E1" w:rsidP="002C60E1">
      <w:pPr>
        <w:pStyle w:val="Paragraphedeliste"/>
        <w:numPr>
          <w:ilvl w:val="0"/>
          <w:numId w:val="29"/>
        </w:numPr>
        <w:spacing w:after="100" w:afterAutospacing="1" w:line="360" w:lineRule="auto"/>
        <w:jc w:val="both"/>
        <w:rPr>
          <w:rFonts w:ascii="Arial" w:eastAsia="Times New Roman" w:hAnsi="Arial" w:cs="Arial"/>
          <w:b/>
          <w:color w:val="0E408A"/>
          <w:lang w:eastAsia="fr-FR"/>
        </w:rPr>
      </w:pPr>
      <w:r w:rsidRPr="00861971">
        <w:rPr>
          <w:rFonts w:ascii="Arial" w:eastAsia="Times New Roman" w:hAnsi="Arial" w:cs="Arial"/>
          <w:b/>
          <w:color w:val="0E408A"/>
          <w:lang w:eastAsia="fr-FR"/>
        </w:rPr>
        <w:t xml:space="preserve">Références </w:t>
      </w:r>
      <w:r w:rsidR="007B2624" w:rsidRPr="00861971">
        <w:rPr>
          <w:rFonts w:ascii="Arial" w:eastAsia="Times New Roman" w:hAnsi="Arial" w:cs="Arial"/>
          <w:b/>
          <w:color w:val="0E408A"/>
          <w:lang w:eastAsia="fr-FR"/>
        </w:rPr>
        <w:t>du soumissionnaire</w:t>
      </w:r>
    </w:p>
    <w:p w14:paraId="11CE53EF" w14:textId="028BF2B1" w:rsidR="007B2624" w:rsidRPr="00861971" w:rsidRDefault="007B2624" w:rsidP="00861971">
      <w:pPr>
        <w:spacing w:after="100" w:afterAutospacing="1" w:line="360" w:lineRule="auto"/>
        <w:jc w:val="both"/>
        <w:rPr>
          <w:rFonts w:ascii="Arial" w:eastAsia="Times New Roman" w:hAnsi="Arial" w:cs="Arial"/>
          <w:lang w:eastAsia="fr-FR"/>
        </w:rPr>
      </w:pPr>
      <w:r w:rsidRPr="00861971">
        <w:rPr>
          <w:rFonts w:ascii="Arial" w:eastAsia="Times New Roman" w:hAnsi="Arial" w:cs="Arial"/>
          <w:lang w:eastAsia="fr-FR"/>
        </w:rPr>
        <w:t>Le soumissionnaire devra justifier d'une expérience professionnelle avérée dans l’élaboration de normes prudentielles pour des institutions économiques et financières de type caisse des dépôts ou assimilées. Ces références pourront être confirmées par des a</w:t>
      </w:r>
      <w:r w:rsidR="00861971" w:rsidRPr="00861971">
        <w:rPr>
          <w:rFonts w:ascii="Arial" w:eastAsia="Times New Roman" w:hAnsi="Arial" w:cs="Arial"/>
          <w:lang w:eastAsia="fr-FR"/>
        </w:rPr>
        <w:t>ttestations de bonne exécution.</w:t>
      </w:r>
      <w:r w:rsidR="00861971" w:rsidRPr="00861971">
        <w:rPr>
          <w:rFonts w:ascii="Arial" w:eastAsia="Times New Roman" w:hAnsi="Arial" w:cs="Arial"/>
          <w:lang w:eastAsia="fr-FR"/>
        </w:rPr>
        <w:br/>
      </w:r>
      <w:r w:rsidRPr="00861971">
        <w:rPr>
          <w:rFonts w:ascii="Arial" w:eastAsia="Times New Roman" w:hAnsi="Arial" w:cs="Arial"/>
          <w:lang w:eastAsia="fr-FR"/>
        </w:rPr>
        <w:t>Le soumissionnaire devra décrire ses missions récentes portant sur des prestations similaires à celle demandée par la CDC-CI.</w:t>
      </w:r>
      <w:r w:rsidR="00861971" w:rsidRPr="00861971">
        <w:rPr>
          <w:rFonts w:ascii="Arial" w:eastAsia="Times New Roman" w:hAnsi="Arial" w:cs="Arial"/>
          <w:lang w:eastAsia="fr-FR"/>
        </w:rPr>
        <w:br/>
      </w:r>
      <w:r w:rsidRPr="00861971">
        <w:rPr>
          <w:rFonts w:ascii="Arial" w:hAnsi="Arial" w:cs="Arial"/>
          <w:bCs/>
        </w:rPr>
        <w:t xml:space="preserve">Le soumissionnaire proposera </w:t>
      </w:r>
      <w:r w:rsidR="006437CC" w:rsidRPr="00861971">
        <w:rPr>
          <w:rFonts w:ascii="Arial" w:hAnsi="Arial" w:cs="Arial"/>
          <w:bCs/>
        </w:rPr>
        <w:t xml:space="preserve">également </w:t>
      </w:r>
      <w:r w:rsidRPr="00861971">
        <w:rPr>
          <w:rFonts w:ascii="Arial" w:hAnsi="Arial" w:cs="Arial"/>
          <w:bCs/>
        </w:rPr>
        <w:t>une équipe pluridisciplinaire constituant le personnel clé de la mission, composée au minimum des personnes suivantes :</w:t>
      </w:r>
      <w:r w:rsidR="00861971" w:rsidRPr="00861971">
        <w:rPr>
          <w:rFonts w:ascii="Arial" w:eastAsia="Times New Roman" w:hAnsi="Arial" w:cs="Arial"/>
          <w:lang w:eastAsia="fr-FR"/>
        </w:rPr>
        <w:br/>
      </w:r>
      <w:r w:rsidRPr="00861971">
        <w:rPr>
          <w:rFonts w:ascii="Arial" w:hAnsi="Arial" w:cs="Arial"/>
          <w:bCs/>
        </w:rPr>
        <w:lastRenderedPageBreak/>
        <w:t>- Un directeur de mission expérimenté dans la conduite de projets similaires et disposant d’une excellente maitrise méthodologique ;</w:t>
      </w:r>
      <w:r w:rsidR="00861971" w:rsidRPr="00861971">
        <w:rPr>
          <w:rFonts w:ascii="Arial" w:eastAsia="Times New Roman" w:hAnsi="Arial" w:cs="Arial"/>
          <w:lang w:eastAsia="fr-FR"/>
        </w:rPr>
        <w:br/>
      </w:r>
      <w:r w:rsidRPr="00861971">
        <w:rPr>
          <w:rFonts w:ascii="Arial" w:hAnsi="Arial" w:cs="Arial"/>
          <w:bCs/>
        </w:rPr>
        <w:t>- Des consultants techniques expérimentés dans les domaines suivants : économie, banque, finances, droit, organisation, gestion de projets, investissements, démarrage d’organisation, communication et partenariat institutionnels.</w:t>
      </w:r>
    </w:p>
    <w:p w14:paraId="3376A8AE" w14:textId="77777777" w:rsidR="007B2624" w:rsidRPr="00861971" w:rsidRDefault="007B2624" w:rsidP="007B2624">
      <w:pPr>
        <w:spacing w:after="100" w:afterAutospacing="1" w:line="360" w:lineRule="auto"/>
        <w:rPr>
          <w:rFonts w:ascii="Arial" w:hAnsi="Arial" w:cs="Arial"/>
          <w:b/>
          <w:bCs/>
        </w:rPr>
      </w:pPr>
      <w:r w:rsidRPr="00861971">
        <w:rPr>
          <w:rFonts w:ascii="Arial" w:hAnsi="Arial" w:cs="Arial"/>
          <w:b/>
          <w:bCs/>
        </w:rPr>
        <w:t>•</w:t>
      </w:r>
      <w:r w:rsidRPr="00861971">
        <w:rPr>
          <w:rFonts w:ascii="Arial" w:hAnsi="Arial" w:cs="Arial"/>
          <w:b/>
          <w:bCs/>
        </w:rPr>
        <w:tab/>
        <w:t>Compétences et aptitudes requises :</w:t>
      </w:r>
    </w:p>
    <w:p w14:paraId="6A31DF2B" w14:textId="77777777" w:rsidR="007B2624" w:rsidRPr="00861971" w:rsidRDefault="007B2624" w:rsidP="006437CC">
      <w:pPr>
        <w:spacing w:after="100" w:afterAutospacing="1" w:line="240" w:lineRule="auto"/>
        <w:rPr>
          <w:rFonts w:ascii="Arial" w:hAnsi="Arial" w:cs="Arial"/>
          <w:bCs/>
        </w:rPr>
      </w:pPr>
      <w:r w:rsidRPr="00861971">
        <w:rPr>
          <w:rFonts w:ascii="Arial" w:hAnsi="Arial" w:cs="Arial"/>
          <w:bCs/>
        </w:rPr>
        <w:t>Ce personnel devra présenter des profils ci-dessous :</w:t>
      </w:r>
    </w:p>
    <w:p w14:paraId="6BF58462"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Être titulaire d'un diplôme d'études supérieures (Bac + 5) ou équivalent dans les domaines sus-indiqués ;</w:t>
      </w:r>
    </w:p>
    <w:p w14:paraId="78961CC0"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Disposer d'une expérience d'au moins 10 ans dans le domaine de sa spécialité ;</w:t>
      </w:r>
    </w:p>
    <w:p w14:paraId="5D0DE9B6"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réalisé des missions similaires dans des institutions économiques et financières de type caisse des dépôts ou assimilées ;</w:t>
      </w:r>
    </w:p>
    <w:p w14:paraId="127C059E"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de bonnes aptitudes en conduite de projet et gestion du changement ;</w:t>
      </w:r>
    </w:p>
    <w:p w14:paraId="57F8C442"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des capacités à analyser les impacts d'une modification sur les utilisateurs ;</w:t>
      </w:r>
    </w:p>
    <w:p w14:paraId="6C3DE1C4" w14:textId="2E8143FF" w:rsidR="006437CC" w:rsidRPr="00861971" w:rsidRDefault="00A74491"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w:t>
      </w:r>
      <w:r w:rsidR="007B2624" w:rsidRPr="00861971">
        <w:rPr>
          <w:rFonts w:ascii="Arial" w:hAnsi="Arial" w:cs="Arial"/>
          <w:bCs/>
        </w:rPr>
        <w:t>voir les connaissances techniques et la compréhension de l'environnement social, économique, financier de la CDC-CI ;</w:t>
      </w:r>
    </w:p>
    <w:p w14:paraId="492C3E29"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des capacités à gérer les responsabilités et les délais ;</w:t>
      </w:r>
    </w:p>
    <w:p w14:paraId="57C1715E" w14:textId="77777777" w:rsidR="006437CC"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une bonne capacité rédactionnelle ;</w:t>
      </w:r>
    </w:p>
    <w:p w14:paraId="019C7948" w14:textId="332718C9" w:rsidR="007B2624" w:rsidRPr="00861971" w:rsidRDefault="007B2624" w:rsidP="006437CC">
      <w:pPr>
        <w:pStyle w:val="Paragraphedeliste"/>
        <w:numPr>
          <w:ilvl w:val="0"/>
          <w:numId w:val="39"/>
        </w:numPr>
        <w:spacing w:after="100" w:afterAutospacing="1" w:line="240" w:lineRule="auto"/>
        <w:rPr>
          <w:rFonts w:ascii="Arial" w:hAnsi="Arial" w:cs="Arial"/>
          <w:bCs/>
        </w:rPr>
      </w:pPr>
      <w:r w:rsidRPr="00861971">
        <w:rPr>
          <w:rFonts w:ascii="Arial" w:hAnsi="Arial" w:cs="Arial"/>
          <w:bCs/>
        </w:rPr>
        <w:t>Avoir une bonne maîtrise du français.</w:t>
      </w:r>
    </w:p>
    <w:p w14:paraId="040677E9" w14:textId="77777777" w:rsidR="006733E8" w:rsidRPr="00861971" w:rsidRDefault="006733E8" w:rsidP="006733E8">
      <w:pPr>
        <w:pStyle w:val="Paragraphedeliste"/>
        <w:spacing w:after="100" w:afterAutospacing="1" w:line="240" w:lineRule="auto"/>
        <w:rPr>
          <w:rFonts w:ascii="Arial" w:hAnsi="Arial" w:cs="Arial"/>
          <w:bCs/>
        </w:rPr>
      </w:pPr>
    </w:p>
    <w:p w14:paraId="2D350160" w14:textId="76AAF864" w:rsidR="006733E8" w:rsidRPr="00861971" w:rsidRDefault="006733E8" w:rsidP="006733E8">
      <w:pPr>
        <w:spacing w:after="100" w:afterAutospacing="1" w:line="360" w:lineRule="auto"/>
        <w:rPr>
          <w:rFonts w:ascii="Arial" w:hAnsi="Arial" w:cs="Arial"/>
          <w:b/>
          <w:bCs/>
        </w:rPr>
      </w:pPr>
      <w:r w:rsidRPr="00861971">
        <w:rPr>
          <w:rFonts w:ascii="Arial" w:hAnsi="Arial" w:cs="Arial"/>
          <w:b/>
          <w:bCs/>
        </w:rPr>
        <w:t>•</w:t>
      </w:r>
      <w:r w:rsidRPr="00861971">
        <w:rPr>
          <w:rFonts w:ascii="Arial" w:hAnsi="Arial" w:cs="Arial"/>
          <w:b/>
          <w:bCs/>
        </w:rPr>
        <w:tab/>
        <w:t>Forme de la proposition :</w:t>
      </w:r>
    </w:p>
    <w:p w14:paraId="5F594AB0" w14:textId="77777777" w:rsidR="006733E8" w:rsidRPr="00861971" w:rsidRDefault="006733E8" w:rsidP="006733E8">
      <w:pPr>
        <w:pStyle w:val="Style"/>
        <w:spacing w:line="276" w:lineRule="auto"/>
        <w:ind w:left="9" w:right="10"/>
        <w:jc w:val="both"/>
        <w:rPr>
          <w:sz w:val="22"/>
          <w:szCs w:val="22"/>
        </w:rPr>
      </w:pPr>
      <w:r w:rsidRPr="00861971">
        <w:rPr>
          <w:sz w:val="22"/>
          <w:szCs w:val="22"/>
        </w:rPr>
        <w:t xml:space="preserve">La proposition de service devra comporter : </w:t>
      </w:r>
    </w:p>
    <w:p w14:paraId="7F9324FD" w14:textId="77777777" w:rsidR="006733E8" w:rsidRPr="00861971" w:rsidRDefault="006733E8" w:rsidP="006733E8">
      <w:pPr>
        <w:pStyle w:val="Style"/>
        <w:spacing w:line="276" w:lineRule="auto"/>
        <w:ind w:left="9" w:right="10"/>
        <w:jc w:val="both"/>
        <w:rPr>
          <w:sz w:val="22"/>
          <w:szCs w:val="22"/>
        </w:rPr>
      </w:pPr>
    </w:p>
    <w:p w14:paraId="4AFF030F" w14:textId="7777777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la présentation du soumissionnaire ;</w:t>
      </w:r>
    </w:p>
    <w:p w14:paraId="342527BF" w14:textId="77777777" w:rsidR="006733E8" w:rsidRPr="00861971" w:rsidRDefault="006733E8" w:rsidP="006733E8">
      <w:pPr>
        <w:pStyle w:val="Style"/>
        <w:numPr>
          <w:ilvl w:val="0"/>
          <w:numId w:val="40"/>
        </w:numPr>
        <w:spacing w:line="276" w:lineRule="auto"/>
        <w:ind w:right="5"/>
        <w:jc w:val="both"/>
        <w:rPr>
          <w:color w:val="221F20"/>
          <w:w w:val="82"/>
          <w:sz w:val="22"/>
          <w:szCs w:val="22"/>
        </w:rPr>
      </w:pPr>
      <w:r w:rsidRPr="00861971">
        <w:rPr>
          <w:sz w:val="22"/>
          <w:szCs w:val="22"/>
        </w:rPr>
        <w:t>l’exposé de sa compréhension de la mission ;</w:t>
      </w:r>
    </w:p>
    <w:p w14:paraId="1072A74D" w14:textId="7777777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 xml:space="preserve">l’exposé de la démarche méthodologique détaillée proposée ; </w:t>
      </w:r>
    </w:p>
    <w:p w14:paraId="1988F171" w14:textId="77777777" w:rsidR="006733E8" w:rsidRPr="00861971" w:rsidRDefault="006733E8" w:rsidP="006733E8">
      <w:pPr>
        <w:pStyle w:val="Style"/>
        <w:numPr>
          <w:ilvl w:val="0"/>
          <w:numId w:val="40"/>
        </w:numPr>
        <w:spacing w:line="276" w:lineRule="auto"/>
        <w:ind w:right="5"/>
        <w:jc w:val="both"/>
        <w:rPr>
          <w:color w:val="000000" w:themeColor="text1"/>
          <w:sz w:val="22"/>
          <w:szCs w:val="22"/>
        </w:rPr>
      </w:pPr>
      <w:r w:rsidRPr="00861971">
        <w:rPr>
          <w:sz w:val="22"/>
          <w:szCs w:val="22"/>
        </w:rPr>
        <w:t>les références du prestataire dans des interventions similaires</w:t>
      </w:r>
      <w:r w:rsidRPr="00861971">
        <w:rPr>
          <w:color w:val="000000" w:themeColor="text1"/>
          <w:sz w:val="22"/>
          <w:szCs w:val="22"/>
        </w:rPr>
        <w:t xml:space="preserve"> ;</w:t>
      </w:r>
    </w:p>
    <w:p w14:paraId="35A345EE" w14:textId="7777777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la composition de l'équipe d'intervenants avec les curriculums vitae détaillés de ses membres ;</w:t>
      </w:r>
    </w:p>
    <w:p w14:paraId="53BE990C" w14:textId="7777777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l'organisation à mettre en place pour la conduite du projet ;</w:t>
      </w:r>
    </w:p>
    <w:p w14:paraId="39E54DDD" w14:textId="37D592B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le calendrier d’intervention ;</w:t>
      </w:r>
    </w:p>
    <w:p w14:paraId="00883E04" w14:textId="1924E351" w:rsidR="006733E8" w:rsidRPr="00861971" w:rsidRDefault="006733E8" w:rsidP="003343C2">
      <w:pPr>
        <w:pStyle w:val="Style"/>
        <w:numPr>
          <w:ilvl w:val="0"/>
          <w:numId w:val="40"/>
        </w:numPr>
        <w:spacing w:line="276" w:lineRule="auto"/>
        <w:ind w:right="5"/>
        <w:jc w:val="both"/>
        <w:rPr>
          <w:sz w:val="22"/>
          <w:szCs w:val="22"/>
        </w:rPr>
      </w:pPr>
      <w:r w:rsidRPr="00861971">
        <w:rPr>
          <w:sz w:val="22"/>
          <w:szCs w:val="22"/>
        </w:rPr>
        <w:t>les budgets-temps détaillés</w:t>
      </w:r>
      <w:r w:rsidR="003343C2" w:rsidRPr="00861971">
        <w:rPr>
          <w:sz w:val="22"/>
          <w:szCs w:val="22"/>
        </w:rPr>
        <w:t xml:space="preserve"> et </w:t>
      </w:r>
      <w:r w:rsidRPr="00861971">
        <w:rPr>
          <w:sz w:val="22"/>
          <w:szCs w:val="22"/>
        </w:rPr>
        <w:t>les coûts unitaires détaillés, en faisant la distinction entre les hono</w:t>
      </w:r>
      <w:r w:rsidR="001A5CE3">
        <w:rPr>
          <w:sz w:val="22"/>
          <w:szCs w:val="22"/>
        </w:rPr>
        <w:t xml:space="preserve">raires et les frais logistiques </w:t>
      </w:r>
      <w:r w:rsidRPr="00861971">
        <w:rPr>
          <w:sz w:val="22"/>
          <w:szCs w:val="22"/>
        </w:rPr>
        <w:t xml:space="preserve">; </w:t>
      </w:r>
    </w:p>
    <w:p w14:paraId="05BFCA9E" w14:textId="77777777" w:rsidR="006733E8" w:rsidRPr="00861971" w:rsidRDefault="006733E8" w:rsidP="006733E8">
      <w:pPr>
        <w:pStyle w:val="Style"/>
        <w:numPr>
          <w:ilvl w:val="0"/>
          <w:numId w:val="40"/>
        </w:numPr>
        <w:spacing w:line="276" w:lineRule="auto"/>
        <w:ind w:right="5"/>
        <w:jc w:val="both"/>
        <w:rPr>
          <w:sz w:val="22"/>
          <w:szCs w:val="22"/>
        </w:rPr>
      </w:pPr>
      <w:r w:rsidRPr="00861971">
        <w:rPr>
          <w:sz w:val="22"/>
          <w:szCs w:val="22"/>
        </w:rPr>
        <w:t>le coût global de la prestation.</w:t>
      </w:r>
    </w:p>
    <w:p w14:paraId="7DF74EF4" w14:textId="77777777" w:rsidR="00A73D28" w:rsidRPr="00861971" w:rsidRDefault="00A73D28" w:rsidP="007B2624">
      <w:pPr>
        <w:spacing w:after="100" w:afterAutospacing="1" w:line="360" w:lineRule="auto"/>
        <w:rPr>
          <w:rFonts w:ascii="Arial" w:hAnsi="Arial" w:cs="Arial"/>
          <w:b/>
          <w:bCs/>
        </w:rPr>
      </w:pPr>
    </w:p>
    <w:p w14:paraId="139CEA38" w14:textId="77777777" w:rsidR="00A73D28" w:rsidRPr="00861971" w:rsidRDefault="00A73D28" w:rsidP="00097238">
      <w:pPr>
        <w:spacing w:after="100" w:afterAutospacing="1" w:line="360" w:lineRule="auto"/>
        <w:jc w:val="center"/>
        <w:rPr>
          <w:rFonts w:ascii="Arial" w:hAnsi="Arial" w:cs="Arial"/>
          <w:b/>
          <w:bCs/>
        </w:rPr>
      </w:pPr>
    </w:p>
    <w:p w14:paraId="05D21853" w14:textId="77777777" w:rsidR="00A73D28" w:rsidRPr="00861971" w:rsidRDefault="00A73D28" w:rsidP="00097238">
      <w:pPr>
        <w:spacing w:after="100" w:afterAutospacing="1" w:line="360" w:lineRule="auto"/>
        <w:jc w:val="center"/>
        <w:rPr>
          <w:rFonts w:ascii="Arial" w:hAnsi="Arial" w:cs="Arial"/>
          <w:b/>
          <w:bCs/>
        </w:rPr>
      </w:pPr>
    </w:p>
    <w:p w14:paraId="67FBE18C" w14:textId="77777777" w:rsidR="00A73D28" w:rsidRPr="00861971" w:rsidRDefault="00A73D28" w:rsidP="00097238">
      <w:pPr>
        <w:spacing w:after="100" w:afterAutospacing="1" w:line="360" w:lineRule="auto"/>
        <w:jc w:val="center"/>
        <w:rPr>
          <w:rFonts w:ascii="Arial" w:hAnsi="Arial" w:cs="Arial"/>
          <w:b/>
          <w:bCs/>
        </w:rPr>
      </w:pPr>
    </w:p>
    <w:p w14:paraId="450896F2" w14:textId="77777777" w:rsidR="00A73D28" w:rsidRPr="00861971" w:rsidRDefault="00A73D28" w:rsidP="00097238">
      <w:pPr>
        <w:spacing w:after="100" w:afterAutospacing="1" w:line="360" w:lineRule="auto"/>
        <w:jc w:val="center"/>
        <w:rPr>
          <w:rFonts w:ascii="Arial" w:hAnsi="Arial" w:cs="Arial"/>
          <w:b/>
          <w:bCs/>
        </w:rPr>
      </w:pPr>
    </w:p>
    <w:p w14:paraId="759388A5" w14:textId="77777777" w:rsidR="00A73D28" w:rsidRPr="00861971" w:rsidRDefault="00A73D28" w:rsidP="00097238">
      <w:pPr>
        <w:spacing w:after="100" w:afterAutospacing="1" w:line="360" w:lineRule="auto"/>
        <w:jc w:val="center"/>
        <w:rPr>
          <w:rFonts w:ascii="Arial" w:hAnsi="Arial" w:cs="Arial"/>
          <w:b/>
          <w:bCs/>
        </w:rPr>
      </w:pPr>
    </w:p>
    <w:p w14:paraId="2762649F" w14:textId="77777777" w:rsidR="00A73D28" w:rsidRPr="00861971" w:rsidRDefault="00A73D28" w:rsidP="00097238">
      <w:pPr>
        <w:spacing w:after="100" w:afterAutospacing="1" w:line="360" w:lineRule="auto"/>
        <w:rPr>
          <w:rFonts w:ascii="Arial" w:hAnsi="Arial" w:cs="Arial"/>
          <w:b/>
        </w:rPr>
      </w:pPr>
    </w:p>
    <w:sectPr w:rsidR="00A73D28" w:rsidRPr="00861971" w:rsidSect="00E661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A429" w16cex:dateUtc="2020-08-10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D6F699" w16cid:durableId="22DBA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BEA17" w14:textId="77777777" w:rsidR="00496CA7" w:rsidRDefault="00496CA7" w:rsidP="004D3BF9">
      <w:pPr>
        <w:spacing w:after="0" w:line="240" w:lineRule="auto"/>
      </w:pPr>
      <w:r>
        <w:separator/>
      </w:r>
    </w:p>
  </w:endnote>
  <w:endnote w:type="continuationSeparator" w:id="0">
    <w:p w14:paraId="74A3E2FD" w14:textId="77777777" w:rsidR="00496CA7" w:rsidRDefault="00496CA7"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735B" w14:textId="77777777" w:rsidR="00882B18" w:rsidRDefault="00882B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CE155" w14:textId="0869BF97" w:rsidR="000C1537" w:rsidRDefault="000C1537">
    <w:pPr>
      <w:pStyle w:val="Pieddepage"/>
    </w:pPr>
    <w:r>
      <w:rPr>
        <w:noProof/>
        <w:lang w:eastAsia="fr-FR"/>
      </w:rPr>
      <mc:AlternateContent>
        <mc:Choice Requires="wps">
          <w:drawing>
            <wp:anchor distT="0" distB="0" distL="114300" distR="114300" simplePos="0" relativeHeight="251659264" behindDoc="0" locked="0" layoutInCell="0" allowOverlap="1" wp14:anchorId="5BE7C5B7" wp14:editId="32F689BA">
              <wp:simplePos x="0" y="0"/>
              <wp:positionH relativeFrom="page">
                <wp:posOffset>0</wp:posOffset>
              </wp:positionH>
              <wp:positionV relativeFrom="page">
                <wp:posOffset>10227945</wp:posOffset>
              </wp:positionV>
              <wp:extent cx="7560310" cy="273050"/>
              <wp:effectExtent l="0" t="0" r="0" b="12700"/>
              <wp:wrapNone/>
              <wp:docPr id="1" name="MSIPCMe05b4fb5a95ba3901958dc26"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5B4F0" w14:textId="6AABB871" w:rsidR="000C1537" w:rsidRPr="000C1537" w:rsidRDefault="000C1537" w:rsidP="000C1537">
                          <w:pPr>
                            <w:spacing w:after="0"/>
                            <w:rPr>
                              <w:rFonts w:ascii="Calibri" w:hAnsi="Calibri" w:cs="Calibri"/>
                              <w:color w:val="A80000"/>
                              <w:sz w:val="20"/>
                            </w:rPr>
                          </w:pPr>
                          <w:r w:rsidRPr="000C153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BE7C5B7" id="_x0000_t202" coordsize="21600,21600" o:spt="202" path="m,l,21600r21600,l21600,xe">
              <v:stroke joinstyle="miter"/>
              <v:path gradientshapeok="t" o:connecttype="rect"/>
            </v:shapetype>
            <v:shape id="MSIPCMe05b4fb5a95ba3901958dc26" o:spid="_x0000_s1027"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Ge08HuwAgAARgUAAA4A&#10;AAAAAAAAAAAAAAAALgIAAGRycy9lMm9Eb2MueG1sUEsBAi0AFAAGAAgAAAAhAHx2COHfAAAACwEA&#10;AA8AAAAAAAAAAAAAAAAACgUAAGRycy9kb3ducmV2LnhtbFBLBQYAAAAABAAEAPMAAAAWBgAAAAA=&#10;" o:allowincell="f" filled="f" stroked="f" strokeweight=".5pt">
              <v:textbox inset="20pt,0,,0">
                <w:txbxContent>
                  <w:p w14:paraId="6905B4F0" w14:textId="6AABB871" w:rsidR="000C1537" w:rsidRPr="000C1537" w:rsidRDefault="000C1537" w:rsidP="000C1537">
                    <w:pPr>
                      <w:spacing w:after="0"/>
                      <w:rPr>
                        <w:rFonts w:ascii="Calibri" w:hAnsi="Calibri" w:cs="Calibri"/>
                        <w:color w:val="A80000"/>
                        <w:sz w:val="20"/>
                      </w:rPr>
                    </w:pPr>
                    <w:r w:rsidRPr="000C1537">
                      <w:rPr>
                        <w:rFonts w:ascii="Calibri" w:hAnsi="Calibri" w:cs="Calibri"/>
                        <w:color w:val="A80000"/>
                        <w:sz w:val="20"/>
                      </w:rPr>
                      <w:t>Interne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7F4A" w14:textId="42D7CB06" w:rsidR="000C1537" w:rsidRDefault="000C1537">
    <w:pPr>
      <w:pStyle w:val="Pieddepage"/>
    </w:pPr>
    <w:r>
      <w:rPr>
        <w:noProof/>
        <w:lang w:eastAsia="fr-FR"/>
      </w:rPr>
      <mc:AlternateContent>
        <mc:Choice Requires="wps">
          <w:drawing>
            <wp:anchor distT="0" distB="0" distL="114300" distR="114300" simplePos="0" relativeHeight="251660288" behindDoc="0" locked="0" layoutInCell="0" allowOverlap="1" wp14:anchorId="6B9472E1" wp14:editId="43D7E0E9">
              <wp:simplePos x="0" y="0"/>
              <wp:positionH relativeFrom="page">
                <wp:posOffset>0</wp:posOffset>
              </wp:positionH>
              <wp:positionV relativeFrom="page">
                <wp:posOffset>10227945</wp:posOffset>
              </wp:positionV>
              <wp:extent cx="7560310" cy="273050"/>
              <wp:effectExtent l="0" t="0" r="0" b="12700"/>
              <wp:wrapNone/>
              <wp:docPr id="3" name="MSIPCM3a664063bd084aa39ddb8320"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3DDD9" w14:textId="7D23A3AC" w:rsidR="000C1537" w:rsidRPr="000C1537" w:rsidRDefault="000C1537" w:rsidP="000C1537">
                          <w:pPr>
                            <w:spacing w:after="0"/>
                            <w:rPr>
                              <w:rFonts w:ascii="Calibri" w:hAnsi="Calibri" w:cs="Calibri"/>
                              <w:color w:val="A80000"/>
                              <w:sz w:val="20"/>
                            </w:rPr>
                          </w:pPr>
                          <w:r w:rsidRPr="000C153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B9472E1" id="_x0000_t202" coordsize="21600,21600" o:spt="202" path="m,l,21600r21600,l21600,xe">
              <v:stroke joinstyle="miter"/>
              <v:path gradientshapeok="t" o:connecttype="rect"/>
            </v:shapetype>
            <v:shape id="MSIPCM3a664063bd084aa39ddb8320" o:spid="_x0000_s1028" type="#_x0000_t202" alt="{&quot;HashCode&quot;:967973103,&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1iyaFsQIAAE8FAAAO&#10;AAAAAAAAAAAAAAAAAC4CAABkcnMvZTJvRG9jLnhtbFBLAQItABQABgAIAAAAIQB8dgjh3wAAAAsB&#10;AAAPAAAAAAAAAAAAAAAAAAsFAABkcnMvZG93bnJldi54bWxQSwUGAAAAAAQABADzAAAAFwYAAAAA&#10;" o:allowincell="f" filled="f" stroked="f" strokeweight=".5pt">
              <v:textbox inset="20pt,0,,0">
                <w:txbxContent>
                  <w:p w14:paraId="4A23DDD9" w14:textId="7D23A3AC" w:rsidR="000C1537" w:rsidRPr="000C1537" w:rsidRDefault="000C1537" w:rsidP="000C1537">
                    <w:pPr>
                      <w:spacing w:after="0"/>
                      <w:rPr>
                        <w:rFonts w:ascii="Calibri" w:hAnsi="Calibri" w:cs="Calibri"/>
                        <w:color w:val="A80000"/>
                        <w:sz w:val="20"/>
                      </w:rPr>
                    </w:pPr>
                    <w:r w:rsidRPr="000C1537">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D1E8C" w14:textId="77777777" w:rsidR="00496CA7" w:rsidRDefault="00496CA7" w:rsidP="004D3BF9">
      <w:pPr>
        <w:spacing w:after="0" w:line="240" w:lineRule="auto"/>
      </w:pPr>
      <w:r>
        <w:separator/>
      </w:r>
    </w:p>
  </w:footnote>
  <w:footnote w:type="continuationSeparator" w:id="0">
    <w:p w14:paraId="618491BE" w14:textId="77777777" w:rsidR="00496CA7" w:rsidRDefault="00496CA7"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9AFB" w14:textId="77777777" w:rsidR="00882B18" w:rsidRDefault="00882B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EE63" w14:textId="77777777" w:rsidR="00882B18" w:rsidRDefault="00882B1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9ACA4" w14:textId="77777777" w:rsidR="00882B18" w:rsidRDefault="00882B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488"/>
    <w:multiLevelType w:val="hybridMultilevel"/>
    <w:tmpl w:val="1EE6BF88"/>
    <w:lvl w:ilvl="0" w:tplc="040C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A0D9D"/>
    <w:multiLevelType w:val="hybridMultilevel"/>
    <w:tmpl w:val="E3F83A6A"/>
    <w:lvl w:ilvl="0" w:tplc="0B32C472">
      <w:start w:val="1"/>
      <w:numFmt w:val="decimal"/>
      <w:lvlText w:val="%1."/>
      <w:lvlJc w:val="left"/>
      <w:pPr>
        <w:ind w:left="720" w:hanging="360"/>
      </w:pPr>
      <w:rPr>
        <w:rFonts w:ascii="Times New Roman" w:hAnsi="Times New Roman" w:cs="Times New Roman" w:hint="default"/>
        <w:color w:val="000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EE5DE6"/>
    <w:multiLevelType w:val="hybridMultilevel"/>
    <w:tmpl w:val="28DCC434"/>
    <w:lvl w:ilvl="0" w:tplc="C1100AC2">
      <w:start w:val="1"/>
      <w:numFmt w:val="bullet"/>
      <w:lvlText w:val="-"/>
      <w:lvlJc w:val="left"/>
      <w:pPr>
        <w:ind w:left="720" w:hanging="360"/>
      </w:pPr>
      <w:rPr>
        <w:rFonts w:ascii="Arial" w:eastAsia="Calibri" w:hAnsi="Arial"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0E71B7"/>
    <w:multiLevelType w:val="hybridMultilevel"/>
    <w:tmpl w:val="8AC665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979BC"/>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2A5321"/>
    <w:multiLevelType w:val="hybridMultilevel"/>
    <w:tmpl w:val="CEE60572"/>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5461E"/>
    <w:multiLevelType w:val="hybridMultilevel"/>
    <w:tmpl w:val="A09C2B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E1368"/>
    <w:multiLevelType w:val="hybridMultilevel"/>
    <w:tmpl w:val="58AEA70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D1984"/>
    <w:multiLevelType w:val="hybridMultilevel"/>
    <w:tmpl w:val="24B825C0"/>
    <w:lvl w:ilvl="0" w:tplc="8E327EFE">
      <w:start w:val="1"/>
      <w:numFmt w:val="bullet"/>
      <w:lvlText w:val="•"/>
      <w:lvlJc w:val="left"/>
      <w:pPr>
        <w:tabs>
          <w:tab w:val="num" w:pos="720"/>
        </w:tabs>
        <w:ind w:left="720" w:hanging="360"/>
      </w:pPr>
      <w:rPr>
        <w:rFonts w:ascii="Arial" w:hAnsi="Arial" w:hint="default"/>
      </w:rPr>
    </w:lvl>
    <w:lvl w:ilvl="1" w:tplc="7624A872">
      <w:start w:val="1"/>
      <w:numFmt w:val="bullet"/>
      <w:lvlText w:val="•"/>
      <w:lvlJc w:val="left"/>
      <w:pPr>
        <w:tabs>
          <w:tab w:val="num" w:pos="1440"/>
        </w:tabs>
        <w:ind w:left="1440" w:hanging="360"/>
      </w:pPr>
      <w:rPr>
        <w:rFonts w:ascii="Arial" w:hAnsi="Arial" w:hint="default"/>
      </w:rPr>
    </w:lvl>
    <w:lvl w:ilvl="2" w:tplc="B5528ED4" w:tentative="1">
      <w:start w:val="1"/>
      <w:numFmt w:val="bullet"/>
      <w:lvlText w:val="•"/>
      <w:lvlJc w:val="left"/>
      <w:pPr>
        <w:tabs>
          <w:tab w:val="num" w:pos="2160"/>
        </w:tabs>
        <w:ind w:left="2160" w:hanging="360"/>
      </w:pPr>
      <w:rPr>
        <w:rFonts w:ascii="Arial" w:hAnsi="Arial" w:hint="default"/>
      </w:rPr>
    </w:lvl>
    <w:lvl w:ilvl="3" w:tplc="E75A257A" w:tentative="1">
      <w:start w:val="1"/>
      <w:numFmt w:val="bullet"/>
      <w:lvlText w:val="•"/>
      <w:lvlJc w:val="left"/>
      <w:pPr>
        <w:tabs>
          <w:tab w:val="num" w:pos="2880"/>
        </w:tabs>
        <w:ind w:left="2880" w:hanging="360"/>
      </w:pPr>
      <w:rPr>
        <w:rFonts w:ascii="Arial" w:hAnsi="Arial" w:hint="default"/>
      </w:rPr>
    </w:lvl>
    <w:lvl w:ilvl="4" w:tplc="2AD4536C" w:tentative="1">
      <w:start w:val="1"/>
      <w:numFmt w:val="bullet"/>
      <w:lvlText w:val="•"/>
      <w:lvlJc w:val="left"/>
      <w:pPr>
        <w:tabs>
          <w:tab w:val="num" w:pos="3600"/>
        </w:tabs>
        <w:ind w:left="3600" w:hanging="360"/>
      </w:pPr>
      <w:rPr>
        <w:rFonts w:ascii="Arial" w:hAnsi="Arial" w:hint="default"/>
      </w:rPr>
    </w:lvl>
    <w:lvl w:ilvl="5" w:tplc="E3FE0DE0" w:tentative="1">
      <w:start w:val="1"/>
      <w:numFmt w:val="bullet"/>
      <w:lvlText w:val="•"/>
      <w:lvlJc w:val="left"/>
      <w:pPr>
        <w:tabs>
          <w:tab w:val="num" w:pos="4320"/>
        </w:tabs>
        <w:ind w:left="4320" w:hanging="360"/>
      </w:pPr>
      <w:rPr>
        <w:rFonts w:ascii="Arial" w:hAnsi="Arial" w:hint="default"/>
      </w:rPr>
    </w:lvl>
    <w:lvl w:ilvl="6" w:tplc="9DF8C2D8" w:tentative="1">
      <w:start w:val="1"/>
      <w:numFmt w:val="bullet"/>
      <w:lvlText w:val="•"/>
      <w:lvlJc w:val="left"/>
      <w:pPr>
        <w:tabs>
          <w:tab w:val="num" w:pos="5040"/>
        </w:tabs>
        <w:ind w:left="5040" w:hanging="360"/>
      </w:pPr>
      <w:rPr>
        <w:rFonts w:ascii="Arial" w:hAnsi="Arial" w:hint="default"/>
      </w:rPr>
    </w:lvl>
    <w:lvl w:ilvl="7" w:tplc="5882E508" w:tentative="1">
      <w:start w:val="1"/>
      <w:numFmt w:val="bullet"/>
      <w:lvlText w:val="•"/>
      <w:lvlJc w:val="left"/>
      <w:pPr>
        <w:tabs>
          <w:tab w:val="num" w:pos="5760"/>
        </w:tabs>
        <w:ind w:left="5760" w:hanging="360"/>
      </w:pPr>
      <w:rPr>
        <w:rFonts w:ascii="Arial" w:hAnsi="Arial" w:hint="default"/>
      </w:rPr>
    </w:lvl>
    <w:lvl w:ilvl="8" w:tplc="F6108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2C63B3"/>
    <w:multiLevelType w:val="hybridMultilevel"/>
    <w:tmpl w:val="C6901140"/>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42718F"/>
    <w:multiLevelType w:val="hybridMultilevel"/>
    <w:tmpl w:val="83D02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30F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D37F03"/>
    <w:multiLevelType w:val="hybridMultilevel"/>
    <w:tmpl w:val="F44CA0D2"/>
    <w:lvl w:ilvl="0" w:tplc="17CA07B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2B964F3E"/>
    <w:multiLevelType w:val="hybridMultilevel"/>
    <w:tmpl w:val="FDCE5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D196468"/>
    <w:multiLevelType w:val="hybridMultilevel"/>
    <w:tmpl w:val="894CC16A"/>
    <w:lvl w:ilvl="0" w:tplc="A1DABCF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C1132B"/>
    <w:multiLevelType w:val="hybridMultilevel"/>
    <w:tmpl w:val="0EB20E56"/>
    <w:lvl w:ilvl="0" w:tplc="BEC2CD0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2659AF"/>
    <w:multiLevelType w:val="hybridMultilevel"/>
    <w:tmpl w:val="BF42F6DE"/>
    <w:lvl w:ilvl="0" w:tplc="B40490C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207A8"/>
    <w:multiLevelType w:val="hybridMultilevel"/>
    <w:tmpl w:val="CCC42E5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DAB024E"/>
    <w:multiLevelType w:val="hybridMultilevel"/>
    <w:tmpl w:val="DBB073F8"/>
    <w:lvl w:ilvl="0" w:tplc="1AA238D6">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405A7D"/>
    <w:multiLevelType w:val="hybridMultilevel"/>
    <w:tmpl w:val="76F883B6"/>
    <w:lvl w:ilvl="0" w:tplc="CBBCA6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633137"/>
    <w:multiLevelType w:val="hybridMultilevel"/>
    <w:tmpl w:val="4EA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277E9"/>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BE7E55"/>
    <w:multiLevelType w:val="hybridMultilevel"/>
    <w:tmpl w:val="94EC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417B02"/>
    <w:multiLevelType w:val="hybridMultilevel"/>
    <w:tmpl w:val="915CF4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5" w15:restartNumberingAfterBreak="0">
    <w:nsid w:val="4FAA7BCC"/>
    <w:multiLevelType w:val="hybridMultilevel"/>
    <w:tmpl w:val="2ACA1506"/>
    <w:lvl w:ilvl="0" w:tplc="23ACEA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82391C"/>
    <w:multiLevelType w:val="hybridMultilevel"/>
    <w:tmpl w:val="409C0258"/>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3F4332"/>
    <w:multiLevelType w:val="hybridMultilevel"/>
    <w:tmpl w:val="1EE6BF88"/>
    <w:lvl w:ilvl="0" w:tplc="040C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38704B"/>
    <w:multiLevelType w:val="hybridMultilevel"/>
    <w:tmpl w:val="70BA1A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3E4164"/>
    <w:multiLevelType w:val="hybridMultilevel"/>
    <w:tmpl w:val="8DCAE63C"/>
    <w:lvl w:ilvl="0" w:tplc="49A8489A">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0" w15:restartNumberingAfterBreak="0">
    <w:nsid w:val="57CC6A0A"/>
    <w:multiLevelType w:val="hybridMultilevel"/>
    <w:tmpl w:val="A40CF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1C5270"/>
    <w:multiLevelType w:val="hybridMultilevel"/>
    <w:tmpl w:val="7366A0B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5F034CC0"/>
    <w:multiLevelType w:val="hybridMultilevel"/>
    <w:tmpl w:val="504A8AF4"/>
    <w:lvl w:ilvl="0" w:tplc="23ACEA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884B03"/>
    <w:multiLevelType w:val="hybridMultilevel"/>
    <w:tmpl w:val="99749B12"/>
    <w:lvl w:ilvl="0" w:tplc="18CCC7C6">
      <w:start w:val="2"/>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A50E0B"/>
    <w:multiLevelType w:val="hybridMultilevel"/>
    <w:tmpl w:val="BC9E8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5" w15:restartNumberingAfterBreak="0">
    <w:nsid w:val="6EF444DB"/>
    <w:multiLevelType w:val="hybridMultilevel"/>
    <w:tmpl w:val="DA8E16F4"/>
    <w:lvl w:ilvl="0" w:tplc="5EFC4CE6">
      <w:start w:val="1"/>
      <w:numFmt w:val="bullet"/>
      <w:lvlText w:val=""/>
      <w:lvlJc w:val="left"/>
      <w:pPr>
        <w:ind w:left="360" w:hanging="360"/>
      </w:pPr>
      <w:rPr>
        <w:rFonts w:ascii="Wingdings" w:eastAsia="SimSu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0067852"/>
    <w:multiLevelType w:val="hybridMultilevel"/>
    <w:tmpl w:val="72EA1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1215E08"/>
    <w:multiLevelType w:val="hybridMultilevel"/>
    <w:tmpl w:val="5BECD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601332"/>
    <w:multiLevelType w:val="hybridMultilevel"/>
    <w:tmpl w:val="477004CA"/>
    <w:lvl w:ilvl="0" w:tplc="5FE679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42538"/>
    <w:multiLevelType w:val="hybridMultilevel"/>
    <w:tmpl w:val="1BB40BB4"/>
    <w:lvl w:ilvl="0" w:tplc="BB3CA4D6">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E4A2B7D"/>
    <w:multiLevelType w:val="multilevel"/>
    <w:tmpl w:val="9F18D4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8"/>
  </w:num>
  <w:num w:numId="2">
    <w:abstractNumId w:val="10"/>
  </w:num>
  <w:num w:numId="3">
    <w:abstractNumId w:val="37"/>
  </w:num>
  <w:num w:numId="4">
    <w:abstractNumId w:val="21"/>
  </w:num>
  <w:num w:numId="5">
    <w:abstractNumId w:val="17"/>
  </w:num>
  <w:num w:numId="6">
    <w:abstractNumId w:val="2"/>
  </w:num>
  <w:num w:numId="7">
    <w:abstractNumId w:val="26"/>
  </w:num>
  <w:num w:numId="8">
    <w:abstractNumId w:val="7"/>
  </w:num>
  <w:num w:numId="9">
    <w:abstractNumId w:val="11"/>
  </w:num>
  <w:num w:numId="10">
    <w:abstractNumId w:val="14"/>
  </w:num>
  <w:num w:numId="11">
    <w:abstractNumId w:val="40"/>
  </w:num>
  <w:num w:numId="12">
    <w:abstractNumId w:val="13"/>
  </w:num>
  <w:num w:numId="13">
    <w:abstractNumId w:val="30"/>
  </w:num>
  <w:num w:numId="14">
    <w:abstractNumId w:val="6"/>
  </w:num>
  <w:num w:numId="15">
    <w:abstractNumId w:val="24"/>
  </w:num>
  <w:num w:numId="16">
    <w:abstractNumId w:val="34"/>
  </w:num>
  <w:num w:numId="17">
    <w:abstractNumId w:val="18"/>
  </w:num>
  <w:num w:numId="18">
    <w:abstractNumId w:val="36"/>
  </w:num>
  <w:num w:numId="19">
    <w:abstractNumId w:val="35"/>
  </w:num>
  <w:num w:numId="20">
    <w:abstractNumId w:val="32"/>
  </w:num>
  <w:num w:numId="21">
    <w:abstractNumId w:val="9"/>
  </w:num>
  <w:num w:numId="22">
    <w:abstractNumId w:val="20"/>
  </w:num>
  <w:num w:numId="23">
    <w:abstractNumId w:val="29"/>
  </w:num>
  <w:num w:numId="24">
    <w:abstractNumId w:val="25"/>
  </w:num>
  <w:num w:numId="25">
    <w:abstractNumId w:val="5"/>
  </w:num>
  <w:num w:numId="26">
    <w:abstractNumId w:val="12"/>
  </w:num>
  <w:num w:numId="27">
    <w:abstractNumId w:val="15"/>
  </w:num>
  <w:num w:numId="28">
    <w:abstractNumId w:val="31"/>
  </w:num>
  <w:num w:numId="29">
    <w:abstractNumId w:val="23"/>
  </w:num>
  <w:num w:numId="30">
    <w:abstractNumId w:val="41"/>
  </w:num>
  <w:num w:numId="31">
    <w:abstractNumId w:val="16"/>
  </w:num>
  <w:num w:numId="32">
    <w:abstractNumId w:val="39"/>
  </w:num>
  <w:num w:numId="33">
    <w:abstractNumId w:val="19"/>
  </w:num>
  <w:num w:numId="34">
    <w:abstractNumId w:val="33"/>
  </w:num>
  <w:num w:numId="35">
    <w:abstractNumId w:val="28"/>
  </w:num>
  <w:num w:numId="36">
    <w:abstractNumId w:val="22"/>
  </w:num>
  <w:num w:numId="37">
    <w:abstractNumId w:val="27"/>
  </w:num>
  <w:num w:numId="38">
    <w:abstractNumId w:val="4"/>
  </w:num>
  <w:num w:numId="39">
    <w:abstractNumId w:val="3"/>
  </w:num>
  <w:num w:numId="40">
    <w:abstractNumId w:val="1"/>
  </w:num>
  <w:num w:numId="41">
    <w:abstractNumId w:val="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316E"/>
    <w:rsid w:val="00012BB1"/>
    <w:rsid w:val="000208B2"/>
    <w:rsid w:val="000212B2"/>
    <w:rsid w:val="00024EC8"/>
    <w:rsid w:val="00032CBB"/>
    <w:rsid w:val="0003418E"/>
    <w:rsid w:val="00034852"/>
    <w:rsid w:val="000750B0"/>
    <w:rsid w:val="0007583B"/>
    <w:rsid w:val="00085F89"/>
    <w:rsid w:val="00097238"/>
    <w:rsid w:val="000A4691"/>
    <w:rsid w:val="000C1537"/>
    <w:rsid w:val="000C3A30"/>
    <w:rsid w:val="000C43F1"/>
    <w:rsid w:val="000D0F45"/>
    <w:rsid w:val="000D2E0F"/>
    <w:rsid w:val="000E0DA8"/>
    <w:rsid w:val="000E40D7"/>
    <w:rsid w:val="00105786"/>
    <w:rsid w:val="00114662"/>
    <w:rsid w:val="001251BC"/>
    <w:rsid w:val="0012537F"/>
    <w:rsid w:val="001378D1"/>
    <w:rsid w:val="00141BCC"/>
    <w:rsid w:val="0014456E"/>
    <w:rsid w:val="001477B2"/>
    <w:rsid w:val="00147FE7"/>
    <w:rsid w:val="00152096"/>
    <w:rsid w:val="001626A6"/>
    <w:rsid w:val="00172F55"/>
    <w:rsid w:val="00175F07"/>
    <w:rsid w:val="0018463F"/>
    <w:rsid w:val="001A5CE3"/>
    <w:rsid w:val="001B26B2"/>
    <w:rsid w:val="001C21B1"/>
    <w:rsid w:val="00213193"/>
    <w:rsid w:val="00214C35"/>
    <w:rsid w:val="002159E2"/>
    <w:rsid w:val="00215BD9"/>
    <w:rsid w:val="002172CB"/>
    <w:rsid w:val="002340B0"/>
    <w:rsid w:val="002363CD"/>
    <w:rsid w:val="002420A7"/>
    <w:rsid w:val="00244304"/>
    <w:rsid w:val="00245EDE"/>
    <w:rsid w:val="002527B1"/>
    <w:rsid w:val="002761FA"/>
    <w:rsid w:val="00283A59"/>
    <w:rsid w:val="002865C0"/>
    <w:rsid w:val="002934E0"/>
    <w:rsid w:val="00294CC3"/>
    <w:rsid w:val="002A477F"/>
    <w:rsid w:val="002A4CD9"/>
    <w:rsid w:val="002C124B"/>
    <w:rsid w:val="002C4713"/>
    <w:rsid w:val="002C60E1"/>
    <w:rsid w:val="002E03EB"/>
    <w:rsid w:val="002E3C69"/>
    <w:rsid w:val="002F34C6"/>
    <w:rsid w:val="00327781"/>
    <w:rsid w:val="003315A0"/>
    <w:rsid w:val="00331E04"/>
    <w:rsid w:val="003343C2"/>
    <w:rsid w:val="00341423"/>
    <w:rsid w:val="00355143"/>
    <w:rsid w:val="00373A6E"/>
    <w:rsid w:val="00374BB6"/>
    <w:rsid w:val="0037504E"/>
    <w:rsid w:val="0037547B"/>
    <w:rsid w:val="00375F9D"/>
    <w:rsid w:val="0038283D"/>
    <w:rsid w:val="0038409B"/>
    <w:rsid w:val="00392DE5"/>
    <w:rsid w:val="003B1794"/>
    <w:rsid w:val="003B525B"/>
    <w:rsid w:val="003D5D37"/>
    <w:rsid w:val="003E23B0"/>
    <w:rsid w:val="003E2BA9"/>
    <w:rsid w:val="003E5943"/>
    <w:rsid w:val="003E7025"/>
    <w:rsid w:val="003F41BD"/>
    <w:rsid w:val="0040298C"/>
    <w:rsid w:val="004031E3"/>
    <w:rsid w:val="0040690F"/>
    <w:rsid w:val="00415581"/>
    <w:rsid w:val="0042775F"/>
    <w:rsid w:val="00432C41"/>
    <w:rsid w:val="00433591"/>
    <w:rsid w:val="00442015"/>
    <w:rsid w:val="00443327"/>
    <w:rsid w:val="004518E0"/>
    <w:rsid w:val="00451F36"/>
    <w:rsid w:val="00453355"/>
    <w:rsid w:val="00453CA1"/>
    <w:rsid w:val="0045514B"/>
    <w:rsid w:val="00460274"/>
    <w:rsid w:val="00465D27"/>
    <w:rsid w:val="004665B8"/>
    <w:rsid w:val="004704AC"/>
    <w:rsid w:val="0047101A"/>
    <w:rsid w:val="00472120"/>
    <w:rsid w:val="00490381"/>
    <w:rsid w:val="00490CE0"/>
    <w:rsid w:val="0049490C"/>
    <w:rsid w:val="00496AF6"/>
    <w:rsid w:val="00496CA7"/>
    <w:rsid w:val="004B0471"/>
    <w:rsid w:val="004C6096"/>
    <w:rsid w:val="004C6F48"/>
    <w:rsid w:val="004C7A1D"/>
    <w:rsid w:val="004D3BF9"/>
    <w:rsid w:val="004D5527"/>
    <w:rsid w:val="004E20CB"/>
    <w:rsid w:val="004E5442"/>
    <w:rsid w:val="00501A10"/>
    <w:rsid w:val="00502802"/>
    <w:rsid w:val="00520AD8"/>
    <w:rsid w:val="00522A5B"/>
    <w:rsid w:val="005336BD"/>
    <w:rsid w:val="005357FD"/>
    <w:rsid w:val="005439D4"/>
    <w:rsid w:val="0055177E"/>
    <w:rsid w:val="005601F4"/>
    <w:rsid w:val="00584C8B"/>
    <w:rsid w:val="0059025D"/>
    <w:rsid w:val="005904AF"/>
    <w:rsid w:val="00596E2E"/>
    <w:rsid w:val="005A317F"/>
    <w:rsid w:val="005A5F40"/>
    <w:rsid w:val="005A78EC"/>
    <w:rsid w:val="005B431B"/>
    <w:rsid w:val="005C34C2"/>
    <w:rsid w:val="00603B14"/>
    <w:rsid w:val="006052CE"/>
    <w:rsid w:val="00606A91"/>
    <w:rsid w:val="006147DF"/>
    <w:rsid w:val="00615790"/>
    <w:rsid w:val="00616088"/>
    <w:rsid w:val="00622F07"/>
    <w:rsid w:val="006254A7"/>
    <w:rsid w:val="00626B9C"/>
    <w:rsid w:val="006437CC"/>
    <w:rsid w:val="00653AA5"/>
    <w:rsid w:val="0065772C"/>
    <w:rsid w:val="00671873"/>
    <w:rsid w:val="006733E8"/>
    <w:rsid w:val="00683E58"/>
    <w:rsid w:val="00685515"/>
    <w:rsid w:val="00692433"/>
    <w:rsid w:val="00694305"/>
    <w:rsid w:val="00696038"/>
    <w:rsid w:val="006A42F2"/>
    <w:rsid w:val="006B18F1"/>
    <w:rsid w:val="006B670E"/>
    <w:rsid w:val="006D6226"/>
    <w:rsid w:val="006F2D61"/>
    <w:rsid w:val="006F572F"/>
    <w:rsid w:val="006F6F71"/>
    <w:rsid w:val="007013E8"/>
    <w:rsid w:val="00710D24"/>
    <w:rsid w:val="007239C8"/>
    <w:rsid w:val="0073278E"/>
    <w:rsid w:val="007347D0"/>
    <w:rsid w:val="00741452"/>
    <w:rsid w:val="007571C5"/>
    <w:rsid w:val="00762D57"/>
    <w:rsid w:val="007815B7"/>
    <w:rsid w:val="00782097"/>
    <w:rsid w:val="0078249C"/>
    <w:rsid w:val="0078469A"/>
    <w:rsid w:val="007917A6"/>
    <w:rsid w:val="00792FE5"/>
    <w:rsid w:val="007B2624"/>
    <w:rsid w:val="007B57CC"/>
    <w:rsid w:val="007B74A0"/>
    <w:rsid w:val="007C3955"/>
    <w:rsid w:val="007D1FEC"/>
    <w:rsid w:val="007D4C72"/>
    <w:rsid w:val="007D65AB"/>
    <w:rsid w:val="007D6BE2"/>
    <w:rsid w:val="007E3675"/>
    <w:rsid w:val="007F2A90"/>
    <w:rsid w:val="00801701"/>
    <w:rsid w:val="00821A33"/>
    <w:rsid w:val="00822382"/>
    <w:rsid w:val="008276E7"/>
    <w:rsid w:val="00831211"/>
    <w:rsid w:val="0083408A"/>
    <w:rsid w:val="00835901"/>
    <w:rsid w:val="00841F77"/>
    <w:rsid w:val="008426B0"/>
    <w:rsid w:val="00843D2C"/>
    <w:rsid w:val="00847C57"/>
    <w:rsid w:val="00861971"/>
    <w:rsid w:val="0086656A"/>
    <w:rsid w:val="00876658"/>
    <w:rsid w:val="00882B18"/>
    <w:rsid w:val="00887B1A"/>
    <w:rsid w:val="008B263D"/>
    <w:rsid w:val="008C5454"/>
    <w:rsid w:val="008E3224"/>
    <w:rsid w:val="009012AA"/>
    <w:rsid w:val="00943959"/>
    <w:rsid w:val="00973B29"/>
    <w:rsid w:val="00976690"/>
    <w:rsid w:val="00976955"/>
    <w:rsid w:val="0098242B"/>
    <w:rsid w:val="00982689"/>
    <w:rsid w:val="009A5C89"/>
    <w:rsid w:val="009A6CE3"/>
    <w:rsid w:val="009B7D58"/>
    <w:rsid w:val="009D4ED0"/>
    <w:rsid w:val="009D5603"/>
    <w:rsid w:val="009E0834"/>
    <w:rsid w:val="009E3105"/>
    <w:rsid w:val="009E791D"/>
    <w:rsid w:val="009F1EB0"/>
    <w:rsid w:val="00A02C49"/>
    <w:rsid w:val="00A04B3B"/>
    <w:rsid w:val="00A41287"/>
    <w:rsid w:val="00A539EC"/>
    <w:rsid w:val="00A73D28"/>
    <w:rsid w:val="00A74491"/>
    <w:rsid w:val="00A748AA"/>
    <w:rsid w:val="00A83D85"/>
    <w:rsid w:val="00A84135"/>
    <w:rsid w:val="00AB4E05"/>
    <w:rsid w:val="00AC21AC"/>
    <w:rsid w:val="00AC52D1"/>
    <w:rsid w:val="00AD7891"/>
    <w:rsid w:val="00AE3DDF"/>
    <w:rsid w:val="00AE499E"/>
    <w:rsid w:val="00AF7F46"/>
    <w:rsid w:val="00B06088"/>
    <w:rsid w:val="00B17E46"/>
    <w:rsid w:val="00B22EC5"/>
    <w:rsid w:val="00B44757"/>
    <w:rsid w:val="00B45A32"/>
    <w:rsid w:val="00B53768"/>
    <w:rsid w:val="00B53C7B"/>
    <w:rsid w:val="00B67CD1"/>
    <w:rsid w:val="00B70E43"/>
    <w:rsid w:val="00B72002"/>
    <w:rsid w:val="00B72543"/>
    <w:rsid w:val="00B85305"/>
    <w:rsid w:val="00B9048A"/>
    <w:rsid w:val="00BA1AB3"/>
    <w:rsid w:val="00BA56B9"/>
    <w:rsid w:val="00BA6B15"/>
    <w:rsid w:val="00BB0DFB"/>
    <w:rsid w:val="00BB274E"/>
    <w:rsid w:val="00BC41D2"/>
    <w:rsid w:val="00BD76FC"/>
    <w:rsid w:val="00BF1DFE"/>
    <w:rsid w:val="00C07489"/>
    <w:rsid w:val="00C14193"/>
    <w:rsid w:val="00C1454D"/>
    <w:rsid w:val="00C157AA"/>
    <w:rsid w:val="00C173CA"/>
    <w:rsid w:val="00C35161"/>
    <w:rsid w:val="00C35E6E"/>
    <w:rsid w:val="00C4262D"/>
    <w:rsid w:val="00C467B8"/>
    <w:rsid w:val="00C471E5"/>
    <w:rsid w:val="00C47C2B"/>
    <w:rsid w:val="00C60842"/>
    <w:rsid w:val="00C611A2"/>
    <w:rsid w:val="00C6411C"/>
    <w:rsid w:val="00C8184D"/>
    <w:rsid w:val="00C82DEE"/>
    <w:rsid w:val="00C84D91"/>
    <w:rsid w:val="00C87B54"/>
    <w:rsid w:val="00CA240F"/>
    <w:rsid w:val="00CC191E"/>
    <w:rsid w:val="00CD1BA6"/>
    <w:rsid w:val="00CD58F8"/>
    <w:rsid w:val="00CD5ECD"/>
    <w:rsid w:val="00CD60F4"/>
    <w:rsid w:val="00CF5704"/>
    <w:rsid w:val="00CF67E5"/>
    <w:rsid w:val="00D04C00"/>
    <w:rsid w:val="00D06526"/>
    <w:rsid w:val="00D118E3"/>
    <w:rsid w:val="00D15121"/>
    <w:rsid w:val="00D17224"/>
    <w:rsid w:val="00D50B1E"/>
    <w:rsid w:val="00D531C2"/>
    <w:rsid w:val="00D543EB"/>
    <w:rsid w:val="00D6021A"/>
    <w:rsid w:val="00D676A3"/>
    <w:rsid w:val="00D756D9"/>
    <w:rsid w:val="00D8741D"/>
    <w:rsid w:val="00D906E0"/>
    <w:rsid w:val="00D95518"/>
    <w:rsid w:val="00D959E5"/>
    <w:rsid w:val="00DA78E5"/>
    <w:rsid w:val="00DB769B"/>
    <w:rsid w:val="00DC24C2"/>
    <w:rsid w:val="00DD770D"/>
    <w:rsid w:val="00DE06A1"/>
    <w:rsid w:val="00E032A5"/>
    <w:rsid w:val="00E04B6A"/>
    <w:rsid w:val="00E04E08"/>
    <w:rsid w:val="00E10B99"/>
    <w:rsid w:val="00E2652F"/>
    <w:rsid w:val="00E46B94"/>
    <w:rsid w:val="00E4722E"/>
    <w:rsid w:val="00E5051A"/>
    <w:rsid w:val="00E55F88"/>
    <w:rsid w:val="00E57A87"/>
    <w:rsid w:val="00E605DB"/>
    <w:rsid w:val="00E66195"/>
    <w:rsid w:val="00E750E8"/>
    <w:rsid w:val="00E76CF5"/>
    <w:rsid w:val="00E77D34"/>
    <w:rsid w:val="00E9164D"/>
    <w:rsid w:val="00E9354C"/>
    <w:rsid w:val="00E96C3C"/>
    <w:rsid w:val="00EA3ED7"/>
    <w:rsid w:val="00EB1BFA"/>
    <w:rsid w:val="00EB655A"/>
    <w:rsid w:val="00ED2856"/>
    <w:rsid w:val="00EF4857"/>
    <w:rsid w:val="00EF6E68"/>
    <w:rsid w:val="00EF7148"/>
    <w:rsid w:val="00F01BD5"/>
    <w:rsid w:val="00F03B2D"/>
    <w:rsid w:val="00F162F7"/>
    <w:rsid w:val="00F176AC"/>
    <w:rsid w:val="00F2392B"/>
    <w:rsid w:val="00F363FB"/>
    <w:rsid w:val="00F5208F"/>
    <w:rsid w:val="00F545D5"/>
    <w:rsid w:val="00F6149C"/>
    <w:rsid w:val="00F640C6"/>
    <w:rsid w:val="00F6519F"/>
    <w:rsid w:val="00F80CE0"/>
    <w:rsid w:val="00F9228F"/>
    <w:rsid w:val="00F96ADC"/>
    <w:rsid w:val="00FA15AE"/>
    <w:rsid w:val="00FA2B65"/>
    <w:rsid w:val="00FA3E6A"/>
    <w:rsid w:val="00FA5531"/>
    <w:rsid w:val="00FB0330"/>
    <w:rsid w:val="00FB2085"/>
    <w:rsid w:val="00FB4F14"/>
    <w:rsid w:val="00FC2F1A"/>
    <w:rsid w:val="00FD3134"/>
    <w:rsid w:val="00FD4B7A"/>
    <w:rsid w:val="00FD4ECA"/>
    <w:rsid w:val="00FE2B2A"/>
    <w:rsid w:val="00FE463A"/>
    <w:rsid w:val="00FE484F"/>
    <w:rsid w:val="00FE4853"/>
    <w:rsid w:val="00FE76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paragraph" w:styleId="Titre1">
    <w:name w:val="heading 1"/>
    <w:basedOn w:val="Normal"/>
    <w:next w:val="Normal"/>
    <w:link w:val="Titre1Car"/>
    <w:qFormat/>
    <w:rsid w:val="002C124B"/>
    <w:pPr>
      <w:keepNext/>
      <w:tabs>
        <w:tab w:val="left" w:pos="3840"/>
      </w:tabs>
      <w:spacing w:after="0" w:line="240" w:lineRule="auto"/>
      <w:jc w:val="right"/>
      <w:outlineLvl w:val="0"/>
    </w:pPr>
    <w:rPr>
      <w:rFonts w:ascii="Times New Roman" w:eastAsia="Times New Roman" w:hAnsi="Times New Roman" w:cs="Times New Roman"/>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_Paragraphe,Paragraphe 1"/>
    <w:basedOn w:val="Normal"/>
    <w:link w:val="ParagraphedelisteCar"/>
    <w:uiPriority w:val="34"/>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customStyle="1" w:styleId="Titre1Car">
    <w:name w:val="Titre 1 Car"/>
    <w:basedOn w:val="Policepardfaut"/>
    <w:link w:val="Titre1"/>
    <w:rsid w:val="002C124B"/>
    <w:rPr>
      <w:rFonts w:ascii="Times New Roman" w:eastAsia="Times New Roman" w:hAnsi="Times New Roman" w:cs="Times New Roman"/>
      <w:b/>
      <w:bCs/>
      <w:sz w:val="28"/>
      <w:szCs w:val="24"/>
      <w:lang w:eastAsia="fr-FR"/>
    </w:rPr>
  </w:style>
  <w:style w:type="character" w:customStyle="1" w:styleId="ParagraphedelisteCar">
    <w:name w:val="Paragraphe de liste Car"/>
    <w:aliases w:val="Sous_Paragraphe Car,Paragraphe 1 Car"/>
    <w:link w:val="Paragraphedeliste"/>
    <w:uiPriority w:val="34"/>
    <w:locked/>
    <w:rsid w:val="007E3675"/>
  </w:style>
  <w:style w:type="paragraph" w:customStyle="1" w:styleId="Style">
    <w:name w:val="Style"/>
    <w:rsid w:val="006733E8"/>
    <w:pPr>
      <w:widowControl w:val="0"/>
      <w:autoSpaceDE w:val="0"/>
      <w:autoSpaceDN w:val="0"/>
      <w:adjustRightInd w:val="0"/>
      <w:spacing w:after="0" w:line="240" w:lineRule="auto"/>
    </w:pPr>
    <w:rPr>
      <w:rFonts w:ascii="Arial" w:eastAsia="Times New Roman" w:hAnsi="Arial" w:cs="Arial"/>
      <w:sz w:val="24"/>
      <w:szCs w:val="24"/>
      <w:lang w:eastAsia="fr-FR"/>
    </w:rPr>
  </w:style>
  <w:style w:type="character" w:styleId="Marquedecommentaire">
    <w:name w:val="annotation reference"/>
    <w:basedOn w:val="Policepardfaut"/>
    <w:uiPriority w:val="99"/>
    <w:semiHidden/>
    <w:unhideWhenUsed/>
    <w:rsid w:val="002F34C6"/>
    <w:rPr>
      <w:sz w:val="16"/>
      <w:szCs w:val="16"/>
    </w:rPr>
  </w:style>
  <w:style w:type="paragraph" w:styleId="Commentaire">
    <w:name w:val="annotation text"/>
    <w:basedOn w:val="Normal"/>
    <w:link w:val="CommentaireCar"/>
    <w:uiPriority w:val="99"/>
    <w:unhideWhenUsed/>
    <w:rsid w:val="002F34C6"/>
    <w:pPr>
      <w:spacing w:line="240" w:lineRule="auto"/>
    </w:pPr>
    <w:rPr>
      <w:sz w:val="20"/>
      <w:szCs w:val="20"/>
    </w:rPr>
  </w:style>
  <w:style w:type="character" w:customStyle="1" w:styleId="CommentaireCar">
    <w:name w:val="Commentaire Car"/>
    <w:basedOn w:val="Policepardfaut"/>
    <w:link w:val="Commentaire"/>
    <w:uiPriority w:val="99"/>
    <w:rsid w:val="002F34C6"/>
    <w:rPr>
      <w:sz w:val="20"/>
      <w:szCs w:val="20"/>
    </w:rPr>
  </w:style>
  <w:style w:type="paragraph" w:styleId="Objetducommentaire">
    <w:name w:val="annotation subject"/>
    <w:basedOn w:val="Commentaire"/>
    <w:next w:val="Commentaire"/>
    <w:link w:val="ObjetducommentaireCar"/>
    <w:uiPriority w:val="99"/>
    <w:semiHidden/>
    <w:unhideWhenUsed/>
    <w:rsid w:val="002F34C6"/>
    <w:rPr>
      <w:b/>
      <w:bCs/>
    </w:rPr>
  </w:style>
  <w:style w:type="character" w:customStyle="1" w:styleId="ObjetducommentaireCar">
    <w:name w:val="Objet du commentaire Car"/>
    <w:basedOn w:val="CommentaireCar"/>
    <w:link w:val="Objetducommentaire"/>
    <w:uiPriority w:val="99"/>
    <w:semiHidden/>
    <w:rsid w:val="002F3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549148886">
      <w:bodyDiv w:val="1"/>
      <w:marLeft w:val="0"/>
      <w:marRight w:val="0"/>
      <w:marTop w:val="0"/>
      <w:marBottom w:val="0"/>
      <w:divBdr>
        <w:top w:val="none" w:sz="0" w:space="0" w:color="auto"/>
        <w:left w:val="none" w:sz="0" w:space="0" w:color="auto"/>
        <w:bottom w:val="none" w:sz="0" w:space="0" w:color="auto"/>
        <w:right w:val="none" w:sz="0" w:space="0" w:color="auto"/>
      </w:divBdr>
      <w:divsChild>
        <w:div w:id="880630939">
          <w:marLeft w:val="446"/>
          <w:marRight w:val="0"/>
          <w:marTop w:val="0"/>
          <w:marBottom w:val="120"/>
          <w:divBdr>
            <w:top w:val="none" w:sz="0" w:space="0" w:color="auto"/>
            <w:left w:val="none" w:sz="0" w:space="0" w:color="auto"/>
            <w:bottom w:val="none" w:sz="0" w:space="0" w:color="auto"/>
            <w:right w:val="none" w:sz="0" w:space="0" w:color="auto"/>
          </w:divBdr>
        </w:div>
      </w:divsChild>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F5B2-AD58-412A-BAD4-1CF86CA5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6684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Kenza BENNANI</cp:lastModifiedBy>
  <cp:revision>4</cp:revision>
  <cp:lastPrinted>2017-09-21T15:42:00Z</cp:lastPrinted>
  <dcterms:created xsi:type="dcterms:W3CDTF">2020-08-26T13:18:00Z</dcterms:created>
  <dcterms:modified xsi:type="dcterms:W3CDTF">2020-09-03T13:39:00Z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2020-07-28T09:02:26Z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9af2dc6d-8584-4e9a-869d-000007b0266d</vt:lpwstr>
  </property>
  <property fmtid="{D5CDD505-2E9C-101B-9397-08002B2CF9AE}" pid="8" name="MSIP_Label_1387ec98-8aff-418c-9455-dc857e1ea7dc_ContentBits">
    <vt:lpwstr>2</vt:lpwstr>
  </property>
</Properties>
</file>