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BC80" w14:textId="04BE685F" w:rsidR="005F386B" w:rsidRDefault="005F386B">
      <w:r>
        <w:t xml:space="preserve">                                                                                                                                                                                       </w:t>
      </w:r>
    </w:p>
    <w:p w14:paraId="3360A9E2" w14:textId="77777777" w:rsidR="005F386B" w:rsidRDefault="005F386B"/>
    <w:p w14:paraId="0B3704D6" w14:textId="77777777" w:rsidR="00610A3C" w:rsidRDefault="00610A3C" w:rsidP="005F386B">
      <w:pPr>
        <w:pStyle w:val="EXPsous-titrefonc"/>
        <w:tabs>
          <w:tab w:val="left" w:pos="426"/>
        </w:tabs>
        <w:ind w:left="0"/>
        <w:jc w:val="center"/>
        <w:rPr>
          <w:rFonts w:asciiTheme="minorHAnsi" w:hAnsiTheme="minorHAnsi" w:cstheme="minorHAnsi"/>
        </w:rPr>
      </w:pPr>
    </w:p>
    <w:p w14:paraId="098E9612" w14:textId="77777777" w:rsidR="00610A3C" w:rsidRDefault="00610A3C" w:rsidP="00610A3C">
      <w:pPr>
        <w:pStyle w:val="EXPsous-titrefonc"/>
        <w:tabs>
          <w:tab w:val="left" w:pos="426"/>
        </w:tabs>
        <w:ind w:left="0"/>
        <w:jc w:val="center"/>
        <w:rPr>
          <w:rFonts w:asciiTheme="minorHAnsi" w:hAnsiTheme="minorHAnsi" w:cstheme="minorHAnsi"/>
        </w:rPr>
      </w:pPr>
    </w:p>
    <w:p w14:paraId="206F2E78" w14:textId="58C1455B" w:rsidR="005F386B" w:rsidRPr="005B1ECC" w:rsidRDefault="005F386B" w:rsidP="00610A3C">
      <w:pPr>
        <w:pStyle w:val="EXPsous-titrefonc"/>
        <w:tabs>
          <w:tab w:val="left" w:pos="426"/>
        </w:tabs>
        <w:ind w:left="0"/>
        <w:jc w:val="center"/>
        <w:rPr>
          <w:rFonts w:asciiTheme="minorHAnsi" w:hAnsiTheme="minorHAnsi" w:cstheme="minorHAnsi"/>
        </w:rPr>
      </w:pPr>
      <w:r w:rsidRPr="005B1ECC">
        <w:rPr>
          <w:rFonts w:asciiTheme="minorHAnsi" w:hAnsiTheme="minorHAnsi" w:cstheme="minorHAnsi"/>
        </w:rPr>
        <w:t>Rapport Annuel</w:t>
      </w:r>
    </w:p>
    <w:p w14:paraId="64567F38" w14:textId="77777777" w:rsidR="005F386B" w:rsidRPr="005B1ECC" w:rsidRDefault="005F386B" w:rsidP="00610A3C">
      <w:pPr>
        <w:tabs>
          <w:tab w:val="left" w:pos="426"/>
        </w:tabs>
        <w:jc w:val="center"/>
        <w:rPr>
          <w:rFonts w:cstheme="minorHAnsi"/>
          <w:shd w:val="clear" w:color="auto" w:fill="004979"/>
          <w14:props3d w14:extrusionH="0" w14:contourW="12700" w14:prstMaterial="none">
            <w14:contourClr>
              <w14:schemeClr w14:val="bg1"/>
            </w14:contourClr>
          </w14:props3d>
        </w:rPr>
      </w:pPr>
    </w:p>
    <w:p w14:paraId="655B6813" w14:textId="3D22DA18" w:rsidR="005F386B" w:rsidRPr="005B1ECC" w:rsidRDefault="005F386B" w:rsidP="00610A3C">
      <w:pPr>
        <w:tabs>
          <w:tab w:val="left" w:pos="426"/>
        </w:tabs>
        <w:ind w:right="283"/>
        <w:jc w:val="center"/>
        <w:rPr>
          <w:rFonts w:cstheme="minorHAnsi"/>
          <w:b/>
          <w:bCs/>
          <w:iCs/>
          <w:color w:val="FFFFFF" w:themeColor="background1"/>
          <w:sz w:val="36"/>
          <w:szCs w:val="36"/>
          <w:shd w:val="clear" w:color="auto" w:fill="004979"/>
          <w14:props3d w14:extrusionH="0" w14:contourW="12700" w14:prstMaterial="none">
            <w14:contourClr>
              <w14:schemeClr w14:val="bg1"/>
            </w14:contourClr>
          </w14:props3d>
        </w:rPr>
      </w:pPr>
      <w:bookmarkStart w:id="0" w:name="_Hlk204847756"/>
      <w:r w:rsidRPr="005B1ECC">
        <w:rPr>
          <w:rFonts w:cstheme="minorHAnsi"/>
          <w:b/>
          <w:bCs/>
          <w:iCs/>
          <w:color w:val="FFFFFF" w:themeColor="background1"/>
          <w:sz w:val="36"/>
          <w:szCs w:val="36"/>
          <w:shd w:val="clear" w:color="auto" w:fill="004979"/>
          <w14:props3d w14:extrusionH="0" w14:contourW="12700" w14:prstMaterial="none">
            <w14:contourClr>
              <w14:schemeClr w14:val="bg1"/>
            </w14:contourClr>
          </w14:props3d>
        </w:rPr>
        <w:t>Programme multi-sectoriel de développement durable de</w:t>
      </w:r>
      <w:r w:rsidR="00781BC3">
        <w:rPr>
          <w:rFonts w:cstheme="minorHAnsi"/>
          <w:b/>
          <w:bCs/>
          <w:iCs/>
          <w:color w:val="FFFFFF" w:themeColor="background1"/>
          <w:sz w:val="36"/>
          <w:szCs w:val="36"/>
          <w:shd w:val="clear" w:color="auto" w:fill="004979"/>
          <w14:props3d w14:extrusionH="0" w14:contourW="12700" w14:prstMaterial="none">
            <w14:contourClr>
              <w14:schemeClr w14:val="bg1"/>
            </w14:contourClr>
          </w14:props3d>
        </w:rPr>
        <w:t xml:space="preserve"> la ville de Boma</w:t>
      </w:r>
      <w:r w:rsidRPr="005B1ECC">
        <w:rPr>
          <w:rFonts w:cstheme="minorHAnsi"/>
          <w:b/>
          <w:bCs/>
          <w:iCs/>
          <w:color w:val="FFFFFF" w:themeColor="background1"/>
          <w:sz w:val="36"/>
          <w:szCs w:val="36"/>
          <w:shd w:val="clear" w:color="auto" w:fill="004979"/>
          <w14:props3d w14:extrusionH="0" w14:contourW="12700" w14:prstMaterial="none">
            <w14:contourClr>
              <w14:schemeClr w14:val="bg1"/>
            </w14:contourClr>
          </w14:props3d>
        </w:rPr>
        <w:t xml:space="preserve"> « Ville Durable » en RD Congo</w:t>
      </w:r>
    </w:p>
    <w:bookmarkEnd w:id="0"/>
    <w:p w14:paraId="7EB48DD8" w14:textId="77777777" w:rsidR="005F386B" w:rsidRPr="005B1ECC" w:rsidRDefault="005F386B" w:rsidP="00610A3C">
      <w:pPr>
        <w:tabs>
          <w:tab w:val="left" w:pos="426"/>
        </w:tabs>
        <w:jc w:val="center"/>
        <w:rPr>
          <w:rFonts w:cstheme="minorHAnsi"/>
          <w:color w:val="002060"/>
        </w:rPr>
      </w:pPr>
      <w:r w:rsidRPr="005B1ECC">
        <w:rPr>
          <w:rFonts w:cstheme="minorHAnsi"/>
          <w:color w:val="002060"/>
        </w:rPr>
        <w:t>Code projet : 23DDU0C023</w:t>
      </w:r>
    </w:p>
    <w:p w14:paraId="6FB29BB7" w14:textId="77777777" w:rsidR="005F386B" w:rsidRPr="005B1ECC" w:rsidRDefault="005F386B" w:rsidP="00610A3C">
      <w:pPr>
        <w:tabs>
          <w:tab w:val="left" w:pos="426"/>
        </w:tabs>
        <w:jc w:val="center"/>
        <w:rPr>
          <w:rFonts w:cstheme="minorHAnsi"/>
          <w:color w:val="002060"/>
        </w:rPr>
      </w:pPr>
      <w:r w:rsidRPr="005B1ECC">
        <w:rPr>
          <w:rFonts w:cstheme="minorHAnsi"/>
          <w:color w:val="002060"/>
        </w:rPr>
        <w:t>Numéro de concours CCD1159</w:t>
      </w:r>
    </w:p>
    <w:p w14:paraId="320CAC40" w14:textId="77777777" w:rsidR="005F386B" w:rsidRPr="005B1ECC" w:rsidRDefault="005F386B" w:rsidP="00610A3C">
      <w:pPr>
        <w:tabs>
          <w:tab w:val="left" w:pos="426"/>
        </w:tabs>
        <w:jc w:val="center"/>
        <w:rPr>
          <w:rFonts w:cstheme="minorHAnsi"/>
          <w:color w:val="FFFFFF" w:themeColor="background1"/>
          <w:sz w:val="36"/>
          <w:szCs w:val="36"/>
          <w:shd w:val="clear" w:color="auto" w:fill="004979"/>
          <w14:props3d w14:extrusionH="0" w14:contourW="12700" w14:prstMaterial="none">
            <w14:contourClr>
              <w14:schemeClr w14:val="bg1"/>
            </w14:contourClr>
          </w14:props3d>
        </w:rPr>
      </w:pPr>
    </w:p>
    <w:p w14:paraId="2B38D4F7" w14:textId="77777777" w:rsidR="005F386B" w:rsidRPr="005B1ECC" w:rsidRDefault="005F386B" w:rsidP="00610A3C">
      <w:pPr>
        <w:tabs>
          <w:tab w:val="left" w:pos="426"/>
        </w:tabs>
        <w:spacing w:before="120" w:after="120" w:line="276" w:lineRule="auto"/>
        <w:jc w:val="center"/>
        <w:rPr>
          <w:rFonts w:cstheme="minorHAnsi"/>
          <w:b/>
          <w:bCs/>
          <w:szCs w:val="20"/>
        </w:rPr>
      </w:pPr>
      <w:r w:rsidRPr="005B1ECC">
        <w:rPr>
          <w:rFonts w:cstheme="minorHAnsi"/>
          <w:b/>
          <w:bCs/>
          <w:szCs w:val="20"/>
        </w:rPr>
        <w:t>Période couverte : du 01/01 au 31/12/2025</w:t>
      </w:r>
    </w:p>
    <w:p w14:paraId="3E4EC6AC" w14:textId="77777777" w:rsidR="005F386B" w:rsidRPr="005B1ECC" w:rsidRDefault="005F386B" w:rsidP="00610A3C">
      <w:pPr>
        <w:tabs>
          <w:tab w:val="left" w:pos="426"/>
        </w:tabs>
        <w:jc w:val="center"/>
        <w:rPr>
          <w:rFonts w:cstheme="minorHAnsi"/>
          <w:color w:val="FFFFFF" w:themeColor="background1"/>
          <w:sz w:val="36"/>
          <w:szCs w:val="36"/>
          <w:shd w:val="clear" w:color="auto" w:fill="004979"/>
          <w14:props3d w14:extrusionH="0" w14:contourW="12700" w14:prstMaterial="none">
            <w14:contourClr>
              <w14:schemeClr w14:val="bg1"/>
            </w14:contourClr>
          </w14:props3d>
        </w:rPr>
      </w:pPr>
    </w:p>
    <w:p w14:paraId="6F287E23" w14:textId="77777777" w:rsidR="005F386B" w:rsidRPr="005B1ECC" w:rsidRDefault="005F386B" w:rsidP="00610A3C">
      <w:pPr>
        <w:tabs>
          <w:tab w:val="left" w:pos="426"/>
        </w:tabs>
        <w:jc w:val="center"/>
        <w:rPr>
          <w:rFonts w:cstheme="minorHAnsi"/>
          <w:color w:val="FFFFFF" w:themeColor="background1"/>
          <w:sz w:val="32"/>
          <w:szCs w:val="32"/>
          <w:shd w:val="clear" w:color="auto" w:fill="004979"/>
          <w14:props3d w14:extrusionH="0" w14:contourW="12700" w14:prstMaterial="none">
            <w14:contourClr>
              <w14:schemeClr w14:val="bg1"/>
            </w14:contourClr>
          </w14:props3d>
        </w:rPr>
      </w:pPr>
      <w:r w:rsidRPr="005B1ECC">
        <w:rPr>
          <w:rFonts w:cstheme="minorHAnsi"/>
          <w:color w:val="EE0000"/>
          <w:sz w:val="32"/>
          <w:szCs w:val="32"/>
          <w:shd w:val="clear" w:color="auto" w:fill="004979"/>
          <w14:props3d w14:extrusionH="0" w14:contourW="12700" w14:prstMaterial="none">
            <w14:contourClr>
              <w14:schemeClr w14:val="bg1"/>
            </w14:contourClr>
          </w14:props3d>
        </w:rPr>
        <w:t xml:space="preserve">Février </w:t>
      </w:r>
      <w:r w:rsidRPr="005B1ECC">
        <w:rPr>
          <w:rFonts w:cstheme="minorHAnsi"/>
          <w:color w:val="FFFFFF" w:themeColor="background1"/>
          <w:sz w:val="32"/>
          <w:szCs w:val="32"/>
          <w:shd w:val="clear" w:color="auto" w:fill="004979"/>
          <w14:props3d w14:extrusionH="0" w14:contourW="12700" w14:prstMaterial="none">
            <w14:contourClr>
              <w14:schemeClr w14:val="bg1"/>
            </w14:contourClr>
          </w14:props3d>
        </w:rPr>
        <w:t>2026</w:t>
      </w:r>
    </w:p>
    <w:p w14:paraId="33D228AC" w14:textId="77777777" w:rsidR="005F386B" w:rsidRDefault="005F386B"/>
    <w:p w14:paraId="7ADF9FF1" w14:textId="77777777" w:rsidR="005F386B" w:rsidRDefault="005F386B"/>
    <w:p w14:paraId="7B2BE7ED" w14:textId="2558F934" w:rsidR="005F386B" w:rsidRDefault="005F386B"/>
    <w:p w14:paraId="64B592F3" w14:textId="77777777" w:rsidR="005F386B" w:rsidRDefault="005F386B"/>
    <w:p w14:paraId="5E67CD05" w14:textId="77777777" w:rsidR="005F386B" w:rsidRDefault="005F386B"/>
    <w:p w14:paraId="29B69C6B" w14:textId="77777777" w:rsidR="005F386B" w:rsidRDefault="005F386B"/>
    <w:p w14:paraId="13664926" w14:textId="77777777" w:rsidR="007C7701" w:rsidRDefault="007C7701"/>
    <w:p w14:paraId="62C4B4A5" w14:textId="77777777" w:rsidR="007C7701" w:rsidRDefault="007C7701"/>
    <w:p w14:paraId="47202A53" w14:textId="77777777" w:rsidR="00261FC7" w:rsidRDefault="00261FC7"/>
    <w:p w14:paraId="1F0C4D68" w14:textId="77777777" w:rsidR="007C7701" w:rsidRDefault="007C7701"/>
    <w:p w14:paraId="105E4805" w14:textId="77777777" w:rsidR="007C7701" w:rsidRDefault="007C7701"/>
    <w:p w14:paraId="327F9C25" w14:textId="3B784194" w:rsidR="005F386B" w:rsidRDefault="005F386B"/>
    <w:p w14:paraId="165A589E" w14:textId="77777777" w:rsidR="00207F1E" w:rsidRDefault="00207F1E"/>
    <w:p w14:paraId="5949E4BC" w14:textId="77777777" w:rsidR="00DE73CA" w:rsidRDefault="00DE73CA"/>
    <w:p w14:paraId="7CFCC64B" w14:textId="1C81440B" w:rsidR="00261FC7" w:rsidRDefault="00261FC7">
      <w:pPr>
        <w:pStyle w:val="TM1"/>
        <w:rPr>
          <w:rFonts w:asciiTheme="minorHAnsi" w:eastAsia="Calibri" w:hAnsiTheme="minorHAnsi"/>
          <w:bCs/>
          <w:caps/>
          <w:sz w:val="21"/>
        </w:rPr>
      </w:pPr>
      <w:bookmarkStart w:id="1" w:name="_Hlk211417519"/>
      <w:r>
        <w:rPr>
          <w:rFonts w:asciiTheme="minorHAnsi" w:eastAsia="Calibri" w:hAnsiTheme="minorHAnsi"/>
          <w:bCs/>
          <w:caps/>
          <w:sz w:val="21"/>
        </w:rPr>
        <w:lastRenderedPageBreak/>
        <w:t>Table des matieres</w:t>
      </w:r>
    </w:p>
    <w:p w14:paraId="6C4BE6B3" w14:textId="6D1F87E4" w:rsidR="00411E38" w:rsidRDefault="005F386B">
      <w:pPr>
        <w:pStyle w:val="TM1"/>
        <w:rPr>
          <w:rFonts w:asciiTheme="minorHAnsi" w:eastAsiaTheme="minorEastAsia" w:hAnsiTheme="minorHAnsi" w:cstheme="minorBidi"/>
          <w:b w:val="0"/>
          <w:kern w:val="2"/>
          <w:sz w:val="24"/>
          <w:szCs w:val="24"/>
          <w:lang w:val="fr-CD" w:eastAsia="fr-CD"/>
          <w14:ligatures w14:val="standardContextual"/>
        </w:rPr>
      </w:pPr>
      <w:r w:rsidRPr="005B1ECC">
        <w:rPr>
          <w:rFonts w:asciiTheme="minorHAnsi" w:eastAsia="Calibri" w:hAnsiTheme="minorHAnsi"/>
          <w:bCs/>
          <w:caps/>
          <w:sz w:val="21"/>
        </w:rPr>
        <w:fldChar w:fldCharType="begin"/>
      </w:r>
      <w:r w:rsidRPr="005B1ECC">
        <w:rPr>
          <w:rFonts w:asciiTheme="minorHAnsi" w:hAnsiTheme="minorHAnsi"/>
        </w:rPr>
        <w:instrText xml:space="preserve"> TOC \o "1-3" \h \z \u </w:instrText>
      </w:r>
      <w:r w:rsidRPr="005B1ECC">
        <w:rPr>
          <w:rFonts w:asciiTheme="minorHAnsi" w:eastAsia="Calibri" w:hAnsiTheme="minorHAnsi"/>
          <w:bCs/>
          <w:caps/>
          <w:sz w:val="21"/>
        </w:rPr>
        <w:fldChar w:fldCharType="separate"/>
      </w:r>
      <w:hyperlink w:anchor="_Toc224745663" w:history="1">
        <w:r w:rsidR="00411E38" w:rsidRPr="00BC1A83">
          <w:rPr>
            <w:rStyle w:val="Lienhypertexte"/>
            <w:rFonts w:ascii="Garamond" w:hAnsi="Garamond"/>
          </w:rPr>
          <w:t>Acronymes</w:t>
        </w:r>
        <w:r w:rsidR="00411E38">
          <w:rPr>
            <w:webHidden/>
          </w:rPr>
          <w:tab/>
        </w:r>
        <w:r w:rsidR="00411E38">
          <w:rPr>
            <w:webHidden/>
          </w:rPr>
          <w:fldChar w:fldCharType="begin"/>
        </w:r>
        <w:r w:rsidR="00411E38">
          <w:rPr>
            <w:webHidden/>
          </w:rPr>
          <w:instrText xml:space="preserve"> PAGEREF _Toc224745663 \h </w:instrText>
        </w:r>
        <w:r w:rsidR="00411E38">
          <w:rPr>
            <w:webHidden/>
          </w:rPr>
        </w:r>
        <w:r w:rsidR="00411E38">
          <w:rPr>
            <w:webHidden/>
          </w:rPr>
          <w:fldChar w:fldCharType="separate"/>
        </w:r>
        <w:r w:rsidR="00411E38">
          <w:rPr>
            <w:webHidden/>
          </w:rPr>
          <w:t>3</w:t>
        </w:r>
        <w:r w:rsidR="00411E38">
          <w:rPr>
            <w:webHidden/>
          </w:rPr>
          <w:fldChar w:fldCharType="end"/>
        </w:r>
      </w:hyperlink>
    </w:p>
    <w:p w14:paraId="36DE44D5" w14:textId="243BD97D" w:rsidR="00411E38" w:rsidRDefault="00411E38">
      <w:pPr>
        <w:pStyle w:val="TM1"/>
        <w:rPr>
          <w:rFonts w:asciiTheme="minorHAnsi" w:eastAsiaTheme="minorEastAsia" w:hAnsiTheme="minorHAnsi" w:cstheme="minorBidi"/>
          <w:b w:val="0"/>
          <w:kern w:val="2"/>
          <w:sz w:val="24"/>
          <w:szCs w:val="24"/>
          <w:lang w:val="fr-CD" w:eastAsia="fr-CD"/>
          <w14:ligatures w14:val="standardContextual"/>
        </w:rPr>
      </w:pPr>
      <w:hyperlink w:anchor="_Toc224745664" w:history="1">
        <w:r w:rsidRPr="00BC1A83">
          <w:rPr>
            <w:rStyle w:val="Lienhypertexte"/>
            <w:rFonts w:ascii="Garamond" w:hAnsi="Garamond"/>
          </w:rPr>
          <w:t>Fiche Synthétique du projet</w:t>
        </w:r>
        <w:r>
          <w:rPr>
            <w:webHidden/>
          </w:rPr>
          <w:tab/>
        </w:r>
        <w:r>
          <w:rPr>
            <w:webHidden/>
          </w:rPr>
          <w:fldChar w:fldCharType="begin"/>
        </w:r>
        <w:r>
          <w:rPr>
            <w:webHidden/>
          </w:rPr>
          <w:instrText xml:space="preserve"> PAGEREF _Toc224745664 \h </w:instrText>
        </w:r>
        <w:r>
          <w:rPr>
            <w:webHidden/>
          </w:rPr>
        </w:r>
        <w:r>
          <w:rPr>
            <w:webHidden/>
          </w:rPr>
          <w:fldChar w:fldCharType="separate"/>
        </w:r>
        <w:r>
          <w:rPr>
            <w:webHidden/>
          </w:rPr>
          <w:t>5</w:t>
        </w:r>
        <w:r>
          <w:rPr>
            <w:webHidden/>
          </w:rPr>
          <w:fldChar w:fldCharType="end"/>
        </w:r>
      </w:hyperlink>
    </w:p>
    <w:p w14:paraId="08037720" w14:textId="2D41FD8C" w:rsidR="00411E38" w:rsidRDefault="00411E38">
      <w:pPr>
        <w:pStyle w:val="TM1"/>
        <w:rPr>
          <w:rFonts w:asciiTheme="minorHAnsi" w:eastAsiaTheme="minorEastAsia" w:hAnsiTheme="minorHAnsi" w:cstheme="minorBidi"/>
          <w:b w:val="0"/>
          <w:kern w:val="2"/>
          <w:sz w:val="24"/>
          <w:szCs w:val="24"/>
          <w:lang w:val="fr-CD" w:eastAsia="fr-CD"/>
          <w14:ligatures w14:val="standardContextual"/>
        </w:rPr>
      </w:pPr>
      <w:hyperlink w:anchor="_Toc224745665" w:history="1">
        <w:r w:rsidRPr="00BC1A83">
          <w:rPr>
            <w:rStyle w:val="Lienhypertexte"/>
            <w:rFonts w:ascii="Garamond" w:hAnsi="Garamond"/>
          </w:rPr>
          <w:t>0 Résumé du rapport</w:t>
        </w:r>
        <w:r>
          <w:rPr>
            <w:webHidden/>
          </w:rPr>
          <w:tab/>
        </w:r>
        <w:r>
          <w:rPr>
            <w:webHidden/>
          </w:rPr>
          <w:fldChar w:fldCharType="begin"/>
        </w:r>
        <w:r>
          <w:rPr>
            <w:webHidden/>
          </w:rPr>
          <w:instrText xml:space="preserve"> PAGEREF _Toc224745665 \h </w:instrText>
        </w:r>
        <w:r>
          <w:rPr>
            <w:webHidden/>
          </w:rPr>
        </w:r>
        <w:r>
          <w:rPr>
            <w:webHidden/>
          </w:rPr>
          <w:fldChar w:fldCharType="separate"/>
        </w:r>
        <w:r>
          <w:rPr>
            <w:webHidden/>
          </w:rPr>
          <w:t>7</w:t>
        </w:r>
        <w:r>
          <w:rPr>
            <w:webHidden/>
          </w:rPr>
          <w:fldChar w:fldCharType="end"/>
        </w:r>
      </w:hyperlink>
    </w:p>
    <w:p w14:paraId="07FDAEA4" w14:textId="7C6331A6" w:rsidR="00411E38" w:rsidRDefault="00411E38">
      <w:pPr>
        <w:pStyle w:val="TM1"/>
        <w:rPr>
          <w:rFonts w:asciiTheme="minorHAnsi" w:eastAsiaTheme="minorEastAsia" w:hAnsiTheme="minorHAnsi" w:cstheme="minorBidi"/>
          <w:b w:val="0"/>
          <w:kern w:val="2"/>
          <w:sz w:val="24"/>
          <w:szCs w:val="24"/>
          <w:lang w:val="fr-CD" w:eastAsia="fr-CD"/>
          <w14:ligatures w14:val="standardContextual"/>
        </w:rPr>
      </w:pPr>
      <w:hyperlink w:anchor="_Toc224745666" w:history="1">
        <w:r w:rsidRPr="00BC1A83">
          <w:rPr>
            <w:rStyle w:val="Lienhypertexte"/>
            <w:rFonts w:ascii="Garamond" w:hAnsi="Garamond"/>
          </w:rPr>
          <w:t>1</w:t>
        </w:r>
        <w:r>
          <w:rPr>
            <w:rFonts w:asciiTheme="minorHAnsi" w:eastAsiaTheme="minorEastAsia" w:hAnsiTheme="minorHAnsi" w:cstheme="minorBidi"/>
            <w:b w:val="0"/>
            <w:kern w:val="2"/>
            <w:sz w:val="24"/>
            <w:szCs w:val="24"/>
            <w:lang w:val="fr-CD" w:eastAsia="fr-CD"/>
            <w14:ligatures w14:val="standardContextual"/>
          </w:rPr>
          <w:tab/>
        </w:r>
        <w:r w:rsidRPr="00BC1A83">
          <w:rPr>
            <w:rStyle w:val="Lienhypertexte"/>
            <w:rFonts w:ascii="Garamond" w:hAnsi="Garamond"/>
          </w:rPr>
          <w:t>Contexte</w:t>
        </w:r>
        <w:r>
          <w:rPr>
            <w:webHidden/>
          </w:rPr>
          <w:tab/>
        </w:r>
        <w:r>
          <w:rPr>
            <w:webHidden/>
          </w:rPr>
          <w:fldChar w:fldCharType="begin"/>
        </w:r>
        <w:r>
          <w:rPr>
            <w:webHidden/>
          </w:rPr>
          <w:instrText xml:space="preserve"> PAGEREF _Toc224745666 \h </w:instrText>
        </w:r>
        <w:r>
          <w:rPr>
            <w:webHidden/>
          </w:rPr>
        </w:r>
        <w:r>
          <w:rPr>
            <w:webHidden/>
          </w:rPr>
          <w:fldChar w:fldCharType="separate"/>
        </w:r>
        <w:r>
          <w:rPr>
            <w:webHidden/>
          </w:rPr>
          <w:t>8</w:t>
        </w:r>
        <w:r>
          <w:rPr>
            <w:webHidden/>
          </w:rPr>
          <w:fldChar w:fldCharType="end"/>
        </w:r>
      </w:hyperlink>
    </w:p>
    <w:p w14:paraId="2A217CE8" w14:textId="0A56AFCE"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67" w:history="1">
        <w:r w:rsidRPr="00BC1A83">
          <w:rPr>
            <w:rStyle w:val="Lienhypertexte"/>
            <w:rFonts w:ascii="Garamond" w:hAnsi="Garamond"/>
            <w:noProof/>
          </w:rPr>
          <w:t>1.1</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Rappel des principaux objectifs, composantes du projet et stratégie de l’action</w:t>
        </w:r>
        <w:r>
          <w:rPr>
            <w:noProof/>
            <w:webHidden/>
          </w:rPr>
          <w:tab/>
        </w:r>
        <w:r>
          <w:rPr>
            <w:noProof/>
            <w:webHidden/>
          </w:rPr>
          <w:fldChar w:fldCharType="begin"/>
        </w:r>
        <w:r>
          <w:rPr>
            <w:noProof/>
            <w:webHidden/>
          </w:rPr>
          <w:instrText xml:space="preserve"> PAGEREF _Toc224745667 \h </w:instrText>
        </w:r>
        <w:r>
          <w:rPr>
            <w:noProof/>
            <w:webHidden/>
          </w:rPr>
        </w:r>
        <w:r>
          <w:rPr>
            <w:noProof/>
            <w:webHidden/>
          </w:rPr>
          <w:fldChar w:fldCharType="separate"/>
        </w:r>
        <w:r>
          <w:rPr>
            <w:noProof/>
            <w:webHidden/>
          </w:rPr>
          <w:t>8</w:t>
        </w:r>
        <w:r>
          <w:rPr>
            <w:noProof/>
            <w:webHidden/>
          </w:rPr>
          <w:fldChar w:fldCharType="end"/>
        </w:r>
      </w:hyperlink>
    </w:p>
    <w:p w14:paraId="61C19404" w14:textId="21C6C99F"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68" w:history="1">
        <w:r w:rsidRPr="00BC1A83">
          <w:rPr>
            <w:rStyle w:val="Lienhypertexte"/>
            <w:rFonts w:ascii="Garamond" w:hAnsi="Garamond"/>
            <w:noProof/>
          </w:rPr>
          <w:t>1.2</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Evolution du contexte général et institutionnel</w:t>
        </w:r>
        <w:r>
          <w:rPr>
            <w:noProof/>
            <w:webHidden/>
          </w:rPr>
          <w:tab/>
        </w:r>
        <w:r>
          <w:rPr>
            <w:noProof/>
            <w:webHidden/>
          </w:rPr>
          <w:fldChar w:fldCharType="begin"/>
        </w:r>
        <w:r>
          <w:rPr>
            <w:noProof/>
            <w:webHidden/>
          </w:rPr>
          <w:instrText xml:space="preserve"> PAGEREF _Toc224745668 \h </w:instrText>
        </w:r>
        <w:r>
          <w:rPr>
            <w:noProof/>
            <w:webHidden/>
          </w:rPr>
        </w:r>
        <w:r>
          <w:rPr>
            <w:noProof/>
            <w:webHidden/>
          </w:rPr>
          <w:fldChar w:fldCharType="separate"/>
        </w:r>
        <w:r>
          <w:rPr>
            <w:noProof/>
            <w:webHidden/>
          </w:rPr>
          <w:t>8</w:t>
        </w:r>
        <w:r>
          <w:rPr>
            <w:noProof/>
            <w:webHidden/>
          </w:rPr>
          <w:fldChar w:fldCharType="end"/>
        </w:r>
      </w:hyperlink>
    </w:p>
    <w:p w14:paraId="5A583F15" w14:textId="256D08D6"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69" w:history="1">
        <w:r w:rsidRPr="00BC1A83">
          <w:rPr>
            <w:rStyle w:val="Lienhypertexte"/>
            <w:rFonts w:ascii="Garamond" w:hAnsi="Garamond"/>
            <w:noProof/>
          </w:rPr>
          <w:t>1.3</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Contexte local - Boma en 2025</w:t>
        </w:r>
        <w:r>
          <w:rPr>
            <w:noProof/>
            <w:webHidden/>
          </w:rPr>
          <w:tab/>
        </w:r>
        <w:r>
          <w:rPr>
            <w:noProof/>
            <w:webHidden/>
          </w:rPr>
          <w:fldChar w:fldCharType="begin"/>
        </w:r>
        <w:r>
          <w:rPr>
            <w:noProof/>
            <w:webHidden/>
          </w:rPr>
          <w:instrText xml:space="preserve"> PAGEREF _Toc224745669 \h </w:instrText>
        </w:r>
        <w:r>
          <w:rPr>
            <w:noProof/>
            <w:webHidden/>
          </w:rPr>
        </w:r>
        <w:r>
          <w:rPr>
            <w:noProof/>
            <w:webHidden/>
          </w:rPr>
          <w:fldChar w:fldCharType="separate"/>
        </w:r>
        <w:r>
          <w:rPr>
            <w:noProof/>
            <w:webHidden/>
          </w:rPr>
          <w:t>9</w:t>
        </w:r>
        <w:r>
          <w:rPr>
            <w:noProof/>
            <w:webHidden/>
          </w:rPr>
          <w:fldChar w:fldCharType="end"/>
        </w:r>
      </w:hyperlink>
    </w:p>
    <w:p w14:paraId="0678FC79" w14:textId="7E7AF111"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70" w:history="1">
        <w:r w:rsidRPr="00BC1A83">
          <w:rPr>
            <w:rStyle w:val="Lienhypertexte"/>
            <w:rFonts w:ascii="Garamond" w:hAnsi="Garamond"/>
            <w:noProof/>
          </w:rPr>
          <w:t>1.4</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Points saillants 2025 dans le cadre du projet</w:t>
        </w:r>
        <w:r>
          <w:rPr>
            <w:noProof/>
            <w:webHidden/>
          </w:rPr>
          <w:tab/>
        </w:r>
        <w:r>
          <w:rPr>
            <w:noProof/>
            <w:webHidden/>
          </w:rPr>
          <w:fldChar w:fldCharType="begin"/>
        </w:r>
        <w:r>
          <w:rPr>
            <w:noProof/>
            <w:webHidden/>
          </w:rPr>
          <w:instrText xml:space="preserve"> PAGEREF _Toc224745670 \h </w:instrText>
        </w:r>
        <w:r>
          <w:rPr>
            <w:noProof/>
            <w:webHidden/>
          </w:rPr>
        </w:r>
        <w:r>
          <w:rPr>
            <w:noProof/>
            <w:webHidden/>
          </w:rPr>
          <w:fldChar w:fldCharType="separate"/>
        </w:r>
        <w:r>
          <w:rPr>
            <w:noProof/>
            <w:webHidden/>
          </w:rPr>
          <w:t>10</w:t>
        </w:r>
        <w:r>
          <w:rPr>
            <w:noProof/>
            <w:webHidden/>
          </w:rPr>
          <w:fldChar w:fldCharType="end"/>
        </w:r>
      </w:hyperlink>
    </w:p>
    <w:p w14:paraId="6A7A5A63" w14:textId="1D4E6ED2" w:rsidR="00411E38" w:rsidRDefault="00411E38">
      <w:pPr>
        <w:pStyle w:val="TM1"/>
        <w:rPr>
          <w:rFonts w:asciiTheme="minorHAnsi" w:eastAsiaTheme="minorEastAsia" w:hAnsiTheme="minorHAnsi" w:cstheme="minorBidi"/>
          <w:b w:val="0"/>
          <w:kern w:val="2"/>
          <w:sz w:val="24"/>
          <w:szCs w:val="24"/>
          <w:lang w:val="fr-CD" w:eastAsia="fr-CD"/>
          <w14:ligatures w14:val="standardContextual"/>
        </w:rPr>
      </w:pPr>
      <w:hyperlink w:anchor="_Toc224745671" w:history="1">
        <w:r w:rsidRPr="00BC1A83">
          <w:rPr>
            <w:rStyle w:val="Lienhypertexte"/>
            <w:rFonts w:ascii="Garamond" w:hAnsi="Garamond"/>
          </w:rPr>
          <w:t>2</w:t>
        </w:r>
        <w:r>
          <w:rPr>
            <w:rFonts w:asciiTheme="minorHAnsi" w:eastAsiaTheme="minorEastAsia" w:hAnsiTheme="minorHAnsi" w:cstheme="minorBidi"/>
            <w:b w:val="0"/>
            <w:kern w:val="2"/>
            <w:sz w:val="24"/>
            <w:szCs w:val="24"/>
            <w:lang w:val="fr-CD" w:eastAsia="fr-CD"/>
            <w14:ligatures w14:val="standardContextual"/>
          </w:rPr>
          <w:tab/>
        </w:r>
        <w:r w:rsidRPr="00BC1A83">
          <w:rPr>
            <w:rStyle w:val="Lienhypertexte"/>
            <w:rFonts w:ascii="Garamond" w:hAnsi="Garamond"/>
          </w:rPr>
          <w:t>Résultats et avancement du projet</w:t>
        </w:r>
        <w:r>
          <w:rPr>
            <w:webHidden/>
          </w:rPr>
          <w:tab/>
        </w:r>
        <w:r>
          <w:rPr>
            <w:webHidden/>
          </w:rPr>
          <w:fldChar w:fldCharType="begin"/>
        </w:r>
        <w:r>
          <w:rPr>
            <w:webHidden/>
          </w:rPr>
          <w:instrText xml:space="preserve"> PAGEREF _Toc224745671 \h </w:instrText>
        </w:r>
        <w:r>
          <w:rPr>
            <w:webHidden/>
          </w:rPr>
        </w:r>
        <w:r>
          <w:rPr>
            <w:webHidden/>
          </w:rPr>
          <w:fldChar w:fldCharType="separate"/>
        </w:r>
        <w:r>
          <w:rPr>
            <w:webHidden/>
          </w:rPr>
          <w:t>10</w:t>
        </w:r>
        <w:r>
          <w:rPr>
            <w:webHidden/>
          </w:rPr>
          <w:fldChar w:fldCharType="end"/>
        </w:r>
      </w:hyperlink>
    </w:p>
    <w:p w14:paraId="72EA7D26" w14:textId="0830A20A"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72" w:history="1">
        <w:r w:rsidRPr="00BC1A83">
          <w:rPr>
            <w:rStyle w:val="Lienhypertexte"/>
            <w:rFonts w:ascii="Garamond" w:hAnsi="Garamond"/>
            <w:noProof/>
          </w:rPr>
          <w:t>2.1</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Principales réalisations et niveau d’avancement général</w:t>
        </w:r>
        <w:r>
          <w:rPr>
            <w:noProof/>
            <w:webHidden/>
          </w:rPr>
          <w:tab/>
        </w:r>
        <w:r>
          <w:rPr>
            <w:noProof/>
            <w:webHidden/>
          </w:rPr>
          <w:fldChar w:fldCharType="begin"/>
        </w:r>
        <w:r>
          <w:rPr>
            <w:noProof/>
            <w:webHidden/>
          </w:rPr>
          <w:instrText xml:space="preserve"> PAGEREF _Toc224745672 \h </w:instrText>
        </w:r>
        <w:r>
          <w:rPr>
            <w:noProof/>
            <w:webHidden/>
          </w:rPr>
        </w:r>
        <w:r>
          <w:rPr>
            <w:noProof/>
            <w:webHidden/>
          </w:rPr>
          <w:fldChar w:fldCharType="separate"/>
        </w:r>
        <w:r>
          <w:rPr>
            <w:noProof/>
            <w:webHidden/>
          </w:rPr>
          <w:t>10</w:t>
        </w:r>
        <w:r>
          <w:rPr>
            <w:noProof/>
            <w:webHidden/>
          </w:rPr>
          <w:fldChar w:fldCharType="end"/>
        </w:r>
      </w:hyperlink>
    </w:p>
    <w:p w14:paraId="28D01E4E" w14:textId="3C1F392B"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73" w:history="1">
        <w:r w:rsidRPr="00BC1A83">
          <w:rPr>
            <w:rStyle w:val="Lienhypertexte"/>
            <w:rFonts w:ascii="Garamond" w:hAnsi="Garamond"/>
            <w:noProof/>
          </w:rPr>
          <w:t>2.2</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Analyse par composantes / OS/ résultats</w:t>
        </w:r>
        <w:r>
          <w:rPr>
            <w:noProof/>
            <w:webHidden/>
          </w:rPr>
          <w:tab/>
        </w:r>
        <w:r>
          <w:rPr>
            <w:noProof/>
            <w:webHidden/>
          </w:rPr>
          <w:fldChar w:fldCharType="begin"/>
        </w:r>
        <w:r>
          <w:rPr>
            <w:noProof/>
            <w:webHidden/>
          </w:rPr>
          <w:instrText xml:space="preserve"> PAGEREF _Toc224745673 \h </w:instrText>
        </w:r>
        <w:r>
          <w:rPr>
            <w:noProof/>
            <w:webHidden/>
          </w:rPr>
        </w:r>
        <w:r>
          <w:rPr>
            <w:noProof/>
            <w:webHidden/>
          </w:rPr>
          <w:fldChar w:fldCharType="separate"/>
        </w:r>
        <w:r>
          <w:rPr>
            <w:noProof/>
            <w:webHidden/>
          </w:rPr>
          <w:t>10</w:t>
        </w:r>
        <w:r>
          <w:rPr>
            <w:noProof/>
            <w:webHidden/>
          </w:rPr>
          <w:fldChar w:fldCharType="end"/>
        </w:r>
      </w:hyperlink>
    </w:p>
    <w:p w14:paraId="532767C8" w14:textId="140FC0BF" w:rsidR="00411E38" w:rsidRDefault="00411E38">
      <w:pPr>
        <w:pStyle w:val="TM3"/>
        <w:tabs>
          <w:tab w:val="left" w:pos="1200"/>
          <w:tab w:val="right" w:leader="dot" w:pos="9346"/>
        </w:tabs>
        <w:rPr>
          <w:rFonts w:eastAsiaTheme="minorEastAsia"/>
          <w:noProof/>
          <w:sz w:val="24"/>
          <w:szCs w:val="24"/>
          <w:lang w:eastAsia="fr-CD"/>
        </w:rPr>
      </w:pPr>
      <w:hyperlink w:anchor="_Toc224745674" w:history="1">
        <w:r w:rsidRPr="00BC1A83">
          <w:rPr>
            <w:rStyle w:val="Lienhypertexte"/>
            <w:rFonts w:ascii="Garamond" w:hAnsi="Garamond"/>
            <w:noProof/>
          </w:rPr>
          <w:t>2.2.1</w:t>
        </w:r>
        <w:r>
          <w:rPr>
            <w:rFonts w:eastAsiaTheme="minorEastAsia"/>
            <w:noProof/>
            <w:sz w:val="24"/>
            <w:szCs w:val="24"/>
            <w:lang w:eastAsia="fr-CD"/>
          </w:rPr>
          <w:tab/>
        </w:r>
        <w:r w:rsidRPr="00BC1A83">
          <w:rPr>
            <w:rStyle w:val="Lienhypertexte"/>
            <w:rFonts w:ascii="Garamond" w:hAnsi="Garamond"/>
            <w:noProof/>
          </w:rPr>
          <w:t>OS1 : Adapter Boma aux effets du changement climatique/ Renforcer les infrastructures urbaines</w:t>
        </w:r>
        <w:r>
          <w:rPr>
            <w:noProof/>
            <w:webHidden/>
          </w:rPr>
          <w:tab/>
        </w:r>
        <w:r>
          <w:rPr>
            <w:noProof/>
            <w:webHidden/>
          </w:rPr>
          <w:fldChar w:fldCharType="begin"/>
        </w:r>
        <w:r>
          <w:rPr>
            <w:noProof/>
            <w:webHidden/>
          </w:rPr>
          <w:instrText xml:space="preserve"> PAGEREF _Toc224745674 \h </w:instrText>
        </w:r>
        <w:r>
          <w:rPr>
            <w:noProof/>
            <w:webHidden/>
          </w:rPr>
        </w:r>
        <w:r>
          <w:rPr>
            <w:noProof/>
            <w:webHidden/>
          </w:rPr>
          <w:fldChar w:fldCharType="separate"/>
        </w:r>
        <w:r>
          <w:rPr>
            <w:noProof/>
            <w:webHidden/>
          </w:rPr>
          <w:t>10</w:t>
        </w:r>
        <w:r>
          <w:rPr>
            <w:noProof/>
            <w:webHidden/>
          </w:rPr>
          <w:fldChar w:fldCharType="end"/>
        </w:r>
      </w:hyperlink>
    </w:p>
    <w:p w14:paraId="29C54E81" w14:textId="3AF66B6B" w:rsidR="00411E38" w:rsidRDefault="00411E38">
      <w:pPr>
        <w:pStyle w:val="TM3"/>
        <w:tabs>
          <w:tab w:val="left" w:pos="1200"/>
          <w:tab w:val="right" w:leader="dot" w:pos="9346"/>
        </w:tabs>
        <w:rPr>
          <w:rFonts w:eastAsiaTheme="minorEastAsia"/>
          <w:noProof/>
          <w:sz w:val="24"/>
          <w:szCs w:val="24"/>
          <w:lang w:eastAsia="fr-CD"/>
        </w:rPr>
      </w:pPr>
      <w:hyperlink w:anchor="_Toc224745675" w:history="1">
        <w:r w:rsidRPr="00BC1A83">
          <w:rPr>
            <w:rStyle w:val="Lienhypertexte"/>
            <w:rFonts w:ascii="Garamond" w:hAnsi="Garamond"/>
            <w:noProof/>
          </w:rPr>
          <w:t>2.2.2</w:t>
        </w:r>
        <w:r>
          <w:rPr>
            <w:rFonts w:eastAsiaTheme="minorEastAsia"/>
            <w:noProof/>
            <w:sz w:val="24"/>
            <w:szCs w:val="24"/>
            <w:lang w:eastAsia="fr-CD"/>
          </w:rPr>
          <w:tab/>
        </w:r>
        <w:r w:rsidRPr="00BC1A83">
          <w:rPr>
            <w:rStyle w:val="Lienhypertexte"/>
            <w:rFonts w:ascii="Garamond" w:hAnsi="Garamond"/>
            <w:noProof/>
          </w:rPr>
          <w:t>OS2 - Stimuler l’attractivité et le dynamisme local</w:t>
        </w:r>
        <w:r>
          <w:rPr>
            <w:noProof/>
            <w:webHidden/>
          </w:rPr>
          <w:tab/>
        </w:r>
        <w:r>
          <w:rPr>
            <w:noProof/>
            <w:webHidden/>
          </w:rPr>
          <w:fldChar w:fldCharType="begin"/>
        </w:r>
        <w:r>
          <w:rPr>
            <w:noProof/>
            <w:webHidden/>
          </w:rPr>
          <w:instrText xml:space="preserve"> PAGEREF _Toc224745675 \h </w:instrText>
        </w:r>
        <w:r>
          <w:rPr>
            <w:noProof/>
            <w:webHidden/>
          </w:rPr>
        </w:r>
        <w:r>
          <w:rPr>
            <w:noProof/>
            <w:webHidden/>
          </w:rPr>
          <w:fldChar w:fldCharType="separate"/>
        </w:r>
        <w:r>
          <w:rPr>
            <w:noProof/>
            <w:webHidden/>
          </w:rPr>
          <w:t>12</w:t>
        </w:r>
        <w:r>
          <w:rPr>
            <w:noProof/>
            <w:webHidden/>
          </w:rPr>
          <w:fldChar w:fldCharType="end"/>
        </w:r>
      </w:hyperlink>
    </w:p>
    <w:p w14:paraId="11618574" w14:textId="48BCF68B" w:rsidR="00411E38" w:rsidRDefault="00411E38">
      <w:pPr>
        <w:pStyle w:val="TM3"/>
        <w:tabs>
          <w:tab w:val="left" w:pos="1200"/>
          <w:tab w:val="right" w:leader="dot" w:pos="9346"/>
        </w:tabs>
        <w:rPr>
          <w:rFonts w:eastAsiaTheme="minorEastAsia"/>
          <w:noProof/>
          <w:sz w:val="24"/>
          <w:szCs w:val="24"/>
          <w:lang w:eastAsia="fr-CD"/>
        </w:rPr>
      </w:pPr>
      <w:hyperlink w:anchor="_Toc224745676" w:history="1">
        <w:r w:rsidRPr="00BC1A83">
          <w:rPr>
            <w:rStyle w:val="Lienhypertexte"/>
            <w:rFonts w:ascii="Garamond" w:hAnsi="Garamond"/>
            <w:noProof/>
          </w:rPr>
          <w:t>2.2.3</w:t>
        </w:r>
        <w:r>
          <w:rPr>
            <w:rFonts w:eastAsiaTheme="minorEastAsia"/>
            <w:noProof/>
            <w:sz w:val="24"/>
            <w:szCs w:val="24"/>
            <w:lang w:eastAsia="fr-CD"/>
          </w:rPr>
          <w:tab/>
        </w:r>
        <w:r w:rsidRPr="00BC1A83">
          <w:rPr>
            <w:rStyle w:val="Lienhypertexte"/>
            <w:rFonts w:ascii="Garamond" w:hAnsi="Garamond"/>
            <w:noProof/>
          </w:rPr>
          <w:t>OS3 - Favoriser la gouvernance inclusive et durable</w:t>
        </w:r>
        <w:r>
          <w:rPr>
            <w:noProof/>
            <w:webHidden/>
          </w:rPr>
          <w:tab/>
        </w:r>
        <w:r>
          <w:rPr>
            <w:noProof/>
            <w:webHidden/>
          </w:rPr>
          <w:fldChar w:fldCharType="begin"/>
        </w:r>
        <w:r>
          <w:rPr>
            <w:noProof/>
            <w:webHidden/>
          </w:rPr>
          <w:instrText xml:space="preserve"> PAGEREF _Toc224745676 \h </w:instrText>
        </w:r>
        <w:r>
          <w:rPr>
            <w:noProof/>
            <w:webHidden/>
          </w:rPr>
        </w:r>
        <w:r>
          <w:rPr>
            <w:noProof/>
            <w:webHidden/>
          </w:rPr>
          <w:fldChar w:fldCharType="separate"/>
        </w:r>
        <w:r>
          <w:rPr>
            <w:noProof/>
            <w:webHidden/>
          </w:rPr>
          <w:t>14</w:t>
        </w:r>
        <w:r>
          <w:rPr>
            <w:noProof/>
            <w:webHidden/>
          </w:rPr>
          <w:fldChar w:fldCharType="end"/>
        </w:r>
      </w:hyperlink>
    </w:p>
    <w:p w14:paraId="65497DC4" w14:textId="1E4A6F3C" w:rsidR="00411E38" w:rsidRDefault="00411E38">
      <w:pPr>
        <w:pStyle w:val="TM1"/>
        <w:rPr>
          <w:rFonts w:asciiTheme="minorHAnsi" w:eastAsiaTheme="minorEastAsia" w:hAnsiTheme="minorHAnsi" w:cstheme="minorBidi"/>
          <w:b w:val="0"/>
          <w:kern w:val="2"/>
          <w:sz w:val="24"/>
          <w:szCs w:val="24"/>
          <w:lang w:val="fr-CD" w:eastAsia="fr-CD"/>
          <w14:ligatures w14:val="standardContextual"/>
        </w:rPr>
      </w:pPr>
      <w:hyperlink w:anchor="_Toc224745677" w:history="1">
        <w:r w:rsidRPr="00BC1A83">
          <w:rPr>
            <w:rStyle w:val="Lienhypertexte"/>
            <w:rFonts w:ascii="Garamond" w:hAnsi="Garamond"/>
          </w:rPr>
          <w:t>3</w:t>
        </w:r>
        <w:r>
          <w:rPr>
            <w:rFonts w:asciiTheme="minorHAnsi" w:eastAsiaTheme="minorEastAsia" w:hAnsiTheme="minorHAnsi" w:cstheme="minorBidi"/>
            <w:b w:val="0"/>
            <w:kern w:val="2"/>
            <w:sz w:val="24"/>
            <w:szCs w:val="24"/>
            <w:lang w:val="fr-CD" w:eastAsia="fr-CD"/>
            <w14:ligatures w14:val="standardContextual"/>
          </w:rPr>
          <w:tab/>
        </w:r>
        <w:r w:rsidRPr="00BC1A83">
          <w:rPr>
            <w:rStyle w:val="Lienhypertexte"/>
            <w:rFonts w:ascii="Garamond" w:hAnsi="Garamond"/>
          </w:rPr>
          <w:t>Suivi, évaluation et apprentissages</w:t>
        </w:r>
        <w:r>
          <w:rPr>
            <w:webHidden/>
          </w:rPr>
          <w:tab/>
        </w:r>
        <w:r>
          <w:rPr>
            <w:webHidden/>
          </w:rPr>
          <w:fldChar w:fldCharType="begin"/>
        </w:r>
        <w:r>
          <w:rPr>
            <w:webHidden/>
          </w:rPr>
          <w:instrText xml:space="preserve"> PAGEREF _Toc224745677 \h </w:instrText>
        </w:r>
        <w:r>
          <w:rPr>
            <w:webHidden/>
          </w:rPr>
        </w:r>
        <w:r>
          <w:rPr>
            <w:webHidden/>
          </w:rPr>
          <w:fldChar w:fldCharType="separate"/>
        </w:r>
        <w:r>
          <w:rPr>
            <w:webHidden/>
          </w:rPr>
          <w:t>17</w:t>
        </w:r>
        <w:r>
          <w:rPr>
            <w:webHidden/>
          </w:rPr>
          <w:fldChar w:fldCharType="end"/>
        </w:r>
      </w:hyperlink>
    </w:p>
    <w:p w14:paraId="4F6AC51C" w14:textId="3B09BBEB"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78" w:history="1">
        <w:r w:rsidRPr="00BC1A83">
          <w:rPr>
            <w:rStyle w:val="Lienhypertexte"/>
            <w:rFonts w:ascii="Garamond" w:hAnsi="Garamond"/>
            <w:noProof/>
          </w:rPr>
          <w:t>3.1</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Dispositif de suivi-évaluation et outils de mesure</w:t>
        </w:r>
        <w:r>
          <w:rPr>
            <w:noProof/>
            <w:webHidden/>
          </w:rPr>
          <w:tab/>
        </w:r>
        <w:r>
          <w:rPr>
            <w:noProof/>
            <w:webHidden/>
          </w:rPr>
          <w:fldChar w:fldCharType="begin"/>
        </w:r>
        <w:r>
          <w:rPr>
            <w:noProof/>
            <w:webHidden/>
          </w:rPr>
          <w:instrText xml:space="preserve"> PAGEREF _Toc224745678 \h </w:instrText>
        </w:r>
        <w:r>
          <w:rPr>
            <w:noProof/>
            <w:webHidden/>
          </w:rPr>
        </w:r>
        <w:r>
          <w:rPr>
            <w:noProof/>
            <w:webHidden/>
          </w:rPr>
          <w:fldChar w:fldCharType="separate"/>
        </w:r>
        <w:r>
          <w:rPr>
            <w:noProof/>
            <w:webHidden/>
          </w:rPr>
          <w:t>17</w:t>
        </w:r>
        <w:r>
          <w:rPr>
            <w:noProof/>
            <w:webHidden/>
          </w:rPr>
          <w:fldChar w:fldCharType="end"/>
        </w:r>
      </w:hyperlink>
    </w:p>
    <w:p w14:paraId="4E189525" w14:textId="298AEE68"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79" w:history="1">
        <w:r w:rsidRPr="00BC1A83">
          <w:rPr>
            <w:rStyle w:val="Lienhypertexte"/>
            <w:rFonts w:ascii="Garamond" w:hAnsi="Garamond"/>
            <w:noProof/>
          </w:rPr>
          <w:t>3.2</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Analyse des indicateurs et atteinte des résultats du cadre logique</w:t>
        </w:r>
        <w:r>
          <w:rPr>
            <w:noProof/>
            <w:webHidden/>
          </w:rPr>
          <w:tab/>
        </w:r>
        <w:r>
          <w:rPr>
            <w:noProof/>
            <w:webHidden/>
          </w:rPr>
          <w:fldChar w:fldCharType="begin"/>
        </w:r>
        <w:r>
          <w:rPr>
            <w:noProof/>
            <w:webHidden/>
          </w:rPr>
          <w:instrText xml:space="preserve"> PAGEREF _Toc224745679 \h </w:instrText>
        </w:r>
        <w:r>
          <w:rPr>
            <w:noProof/>
            <w:webHidden/>
          </w:rPr>
        </w:r>
        <w:r>
          <w:rPr>
            <w:noProof/>
            <w:webHidden/>
          </w:rPr>
          <w:fldChar w:fldCharType="separate"/>
        </w:r>
        <w:r>
          <w:rPr>
            <w:noProof/>
            <w:webHidden/>
          </w:rPr>
          <w:t>18</w:t>
        </w:r>
        <w:r>
          <w:rPr>
            <w:noProof/>
            <w:webHidden/>
          </w:rPr>
          <w:fldChar w:fldCharType="end"/>
        </w:r>
      </w:hyperlink>
    </w:p>
    <w:p w14:paraId="201E7B58" w14:textId="6DB56254" w:rsidR="00411E38" w:rsidRDefault="00411E38">
      <w:pPr>
        <w:pStyle w:val="TM3"/>
        <w:tabs>
          <w:tab w:val="left" w:pos="1200"/>
          <w:tab w:val="right" w:leader="dot" w:pos="9346"/>
        </w:tabs>
        <w:rPr>
          <w:rFonts w:eastAsiaTheme="minorEastAsia"/>
          <w:noProof/>
          <w:sz w:val="24"/>
          <w:szCs w:val="24"/>
          <w:lang w:eastAsia="fr-CD"/>
        </w:rPr>
      </w:pPr>
      <w:hyperlink w:anchor="_Toc224745680" w:history="1">
        <w:r w:rsidRPr="00BC1A83">
          <w:rPr>
            <w:rStyle w:val="Lienhypertexte"/>
            <w:rFonts w:ascii="Garamond" w:hAnsi="Garamond"/>
            <w:noProof/>
          </w:rPr>
          <w:t>3.2.1</w:t>
        </w:r>
        <w:r>
          <w:rPr>
            <w:rFonts w:eastAsiaTheme="minorEastAsia"/>
            <w:noProof/>
            <w:sz w:val="24"/>
            <w:szCs w:val="24"/>
            <w:lang w:eastAsia="fr-CD"/>
          </w:rPr>
          <w:tab/>
        </w:r>
        <w:r w:rsidRPr="00BC1A83">
          <w:rPr>
            <w:rStyle w:val="Lienhypertexte"/>
            <w:rFonts w:ascii="Garamond" w:hAnsi="Garamond"/>
            <w:noProof/>
          </w:rPr>
          <w:t>OS1/R1 : Réalisation des études stratégiques (Plan Directeur Urbain, Schéma Directeur des Déchets Solides)</w:t>
        </w:r>
        <w:r>
          <w:rPr>
            <w:noProof/>
            <w:webHidden/>
          </w:rPr>
          <w:tab/>
        </w:r>
        <w:r>
          <w:rPr>
            <w:noProof/>
            <w:webHidden/>
          </w:rPr>
          <w:fldChar w:fldCharType="begin"/>
        </w:r>
        <w:r>
          <w:rPr>
            <w:noProof/>
            <w:webHidden/>
          </w:rPr>
          <w:instrText xml:space="preserve"> PAGEREF _Toc224745680 \h </w:instrText>
        </w:r>
        <w:r>
          <w:rPr>
            <w:noProof/>
            <w:webHidden/>
          </w:rPr>
        </w:r>
        <w:r>
          <w:rPr>
            <w:noProof/>
            <w:webHidden/>
          </w:rPr>
          <w:fldChar w:fldCharType="separate"/>
        </w:r>
        <w:r>
          <w:rPr>
            <w:noProof/>
            <w:webHidden/>
          </w:rPr>
          <w:t>18</w:t>
        </w:r>
        <w:r>
          <w:rPr>
            <w:noProof/>
            <w:webHidden/>
          </w:rPr>
          <w:fldChar w:fldCharType="end"/>
        </w:r>
      </w:hyperlink>
    </w:p>
    <w:p w14:paraId="4C6E9CB6" w14:textId="69BE1D20" w:rsidR="00411E38" w:rsidRDefault="00411E38">
      <w:pPr>
        <w:pStyle w:val="TM3"/>
        <w:tabs>
          <w:tab w:val="left" w:pos="1200"/>
          <w:tab w:val="right" w:leader="dot" w:pos="9346"/>
        </w:tabs>
        <w:rPr>
          <w:rFonts w:eastAsiaTheme="minorEastAsia"/>
          <w:noProof/>
          <w:sz w:val="24"/>
          <w:szCs w:val="24"/>
          <w:lang w:eastAsia="fr-CD"/>
        </w:rPr>
      </w:pPr>
      <w:hyperlink w:anchor="_Toc224745681" w:history="1">
        <w:r w:rsidRPr="00BC1A83">
          <w:rPr>
            <w:rStyle w:val="Lienhypertexte"/>
            <w:rFonts w:ascii="Garamond" w:hAnsi="Garamond"/>
            <w:noProof/>
          </w:rPr>
          <w:t>3.2.2</w:t>
        </w:r>
        <w:r>
          <w:rPr>
            <w:rFonts w:eastAsiaTheme="minorEastAsia"/>
            <w:noProof/>
            <w:sz w:val="24"/>
            <w:szCs w:val="24"/>
            <w:lang w:eastAsia="fr-CD"/>
          </w:rPr>
          <w:tab/>
        </w:r>
        <w:r w:rsidRPr="00BC1A83">
          <w:rPr>
            <w:rStyle w:val="Lienhypertexte"/>
            <w:rFonts w:ascii="Garamond" w:hAnsi="Garamond"/>
            <w:noProof/>
          </w:rPr>
          <w:t>OS1/R2 : Réhabilitation d’équipements publics (complexe sportif)</w:t>
        </w:r>
        <w:r>
          <w:rPr>
            <w:noProof/>
            <w:webHidden/>
          </w:rPr>
          <w:tab/>
        </w:r>
        <w:r>
          <w:rPr>
            <w:noProof/>
            <w:webHidden/>
          </w:rPr>
          <w:fldChar w:fldCharType="begin"/>
        </w:r>
        <w:r>
          <w:rPr>
            <w:noProof/>
            <w:webHidden/>
          </w:rPr>
          <w:instrText xml:space="preserve"> PAGEREF _Toc224745681 \h </w:instrText>
        </w:r>
        <w:r>
          <w:rPr>
            <w:noProof/>
            <w:webHidden/>
          </w:rPr>
        </w:r>
        <w:r>
          <w:rPr>
            <w:noProof/>
            <w:webHidden/>
          </w:rPr>
          <w:fldChar w:fldCharType="separate"/>
        </w:r>
        <w:r>
          <w:rPr>
            <w:noProof/>
            <w:webHidden/>
          </w:rPr>
          <w:t>19</w:t>
        </w:r>
        <w:r>
          <w:rPr>
            <w:noProof/>
            <w:webHidden/>
          </w:rPr>
          <w:fldChar w:fldCharType="end"/>
        </w:r>
      </w:hyperlink>
    </w:p>
    <w:p w14:paraId="4A7EBF5E" w14:textId="1531ABB4" w:rsidR="00411E38" w:rsidRDefault="00411E38">
      <w:pPr>
        <w:pStyle w:val="TM3"/>
        <w:tabs>
          <w:tab w:val="left" w:pos="1200"/>
          <w:tab w:val="right" w:leader="dot" w:pos="9346"/>
        </w:tabs>
        <w:rPr>
          <w:rFonts w:eastAsiaTheme="minorEastAsia"/>
          <w:noProof/>
          <w:sz w:val="24"/>
          <w:szCs w:val="24"/>
          <w:lang w:eastAsia="fr-CD"/>
        </w:rPr>
      </w:pPr>
      <w:hyperlink w:anchor="_Toc224745682" w:history="1">
        <w:r w:rsidRPr="00BC1A83">
          <w:rPr>
            <w:rStyle w:val="Lienhypertexte"/>
            <w:rFonts w:ascii="Garamond" w:hAnsi="Garamond"/>
            <w:noProof/>
          </w:rPr>
          <w:t>3.2.3</w:t>
        </w:r>
        <w:r>
          <w:rPr>
            <w:rFonts w:eastAsiaTheme="minorEastAsia"/>
            <w:noProof/>
            <w:sz w:val="24"/>
            <w:szCs w:val="24"/>
            <w:lang w:eastAsia="fr-CD"/>
          </w:rPr>
          <w:tab/>
        </w:r>
        <w:r w:rsidRPr="00BC1A83">
          <w:rPr>
            <w:rStyle w:val="Lienhypertexte"/>
            <w:rFonts w:ascii="Garamond" w:hAnsi="Garamond"/>
            <w:noProof/>
          </w:rPr>
          <w:t>OS2/R3 : Soutien à la société civile via des appels à projets et construction d’un bâtiment socioculturel (Maison des Femmes, de la jeunesse et de la culture)</w:t>
        </w:r>
        <w:r>
          <w:rPr>
            <w:noProof/>
            <w:webHidden/>
          </w:rPr>
          <w:tab/>
        </w:r>
        <w:r>
          <w:rPr>
            <w:noProof/>
            <w:webHidden/>
          </w:rPr>
          <w:fldChar w:fldCharType="begin"/>
        </w:r>
        <w:r>
          <w:rPr>
            <w:noProof/>
            <w:webHidden/>
          </w:rPr>
          <w:instrText xml:space="preserve"> PAGEREF _Toc224745682 \h </w:instrText>
        </w:r>
        <w:r>
          <w:rPr>
            <w:noProof/>
            <w:webHidden/>
          </w:rPr>
        </w:r>
        <w:r>
          <w:rPr>
            <w:noProof/>
            <w:webHidden/>
          </w:rPr>
          <w:fldChar w:fldCharType="separate"/>
        </w:r>
        <w:r>
          <w:rPr>
            <w:noProof/>
            <w:webHidden/>
          </w:rPr>
          <w:t>19</w:t>
        </w:r>
        <w:r>
          <w:rPr>
            <w:noProof/>
            <w:webHidden/>
          </w:rPr>
          <w:fldChar w:fldCharType="end"/>
        </w:r>
      </w:hyperlink>
    </w:p>
    <w:p w14:paraId="7B805D66" w14:textId="4465C6E4" w:rsidR="00411E38" w:rsidRDefault="00411E38">
      <w:pPr>
        <w:pStyle w:val="TM3"/>
        <w:tabs>
          <w:tab w:val="left" w:pos="1200"/>
          <w:tab w:val="right" w:leader="dot" w:pos="9346"/>
        </w:tabs>
        <w:rPr>
          <w:rFonts w:eastAsiaTheme="minorEastAsia"/>
          <w:noProof/>
          <w:sz w:val="24"/>
          <w:szCs w:val="24"/>
          <w:lang w:eastAsia="fr-CD"/>
        </w:rPr>
      </w:pPr>
      <w:hyperlink w:anchor="_Toc224745683" w:history="1">
        <w:r w:rsidRPr="00BC1A83">
          <w:rPr>
            <w:rStyle w:val="Lienhypertexte"/>
            <w:rFonts w:ascii="Garamond" w:hAnsi="Garamond"/>
            <w:noProof/>
          </w:rPr>
          <w:t>3.2.4</w:t>
        </w:r>
        <w:r>
          <w:rPr>
            <w:rFonts w:eastAsiaTheme="minorEastAsia"/>
            <w:noProof/>
            <w:sz w:val="24"/>
            <w:szCs w:val="24"/>
            <w:lang w:eastAsia="fr-CD"/>
          </w:rPr>
          <w:tab/>
        </w:r>
        <w:r w:rsidRPr="00BC1A83">
          <w:rPr>
            <w:rStyle w:val="Lienhypertexte"/>
            <w:rFonts w:ascii="Garamond" w:hAnsi="Garamond"/>
            <w:noProof/>
          </w:rPr>
          <w:t>OS2/R4 : Élaboration du Plan Local d’Aménagement du Territoire (PLAT)</w:t>
        </w:r>
        <w:r>
          <w:rPr>
            <w:noProof/>
            <w:webHidden/>
          </w:rPr>
          <w:tab/>
        </w:r>
        <w:r>
          <w:rPr>
            <w:noProof/>
            <w:webHidden/>
          </w:rPr>
          <w:fldChar w:fldCharType="begin"/>
        </w:r>
        <w:r>
          <w:rPr>
            <w:noProof/>
            <w:webHidden/>
          </w:rPr>
          <w:instrText xml:space="preserve"> PAGEREF _Toc224745683 \h </w:instrText>
        </w:r>
        <w:r>
          <w:rPr>
            <w:noProof/>
            <w:webHidden/>
          </w:rPr>
        </w:r>
        <w:r>
          <w:rPr>
            <w:noProof/>
            <w:webHidden/>
          </w:rPr>
          <w:fldChar w:fldCharType="separate"/>
        </w:r>
        <w:r>
          <w:rPr>
            <w:noProof/>
            <w:webHidden/>
          </w:rPr>
          <w:t>19</w:t>
        </w:r>
        <w:r>
          <w:rPr>
            <w:noProof/>
            <w:webHidden/>
          </w:rPr>
          <w:fldChar w:fldCharType="end"/>
        </w:r>
      </w:hyperlink>
    </w:p>
    <w:p w14:paraId="068C139C" w14:textId="09591FBC" w:rsidR="00411E38" w:rsidRDefault="00411E38">
      <w:pPr>
        <w:pStyle w:val="TM3"/>
        <w:tabs>
          <w:tab w:val="left" w:pos="1200"/>
          <w:tab w:val="right" w:leader="dot" w:pos="9346"/>
        </w:tabs>
        <w:rPr>
          <w:rFonts w:eastAsiaTheme="minorEastAsia"/>
          <w:noProof/>
          <w:sz w:val="24"/>
          <w:szCs w:val="24"/>
          <w:lang w:eastAsia="fr-CD"/>
        </w:rPr>
      </w:pPr>
      <w:hyperlink w:anchor="_Toc224745684" w:history="1">
        <w:r w:rsidRPr="00BC1A83">
          <w:rPr>
            <w:rStyle w:val="Lienhypertexte"/>
            <w:rFonts w:ascii="Garamond" w:hAnsi="Garamond"/>
            <w:noProof/>
          </w:rPr>
          <w:t>3.2.5</w:t>
        </w:r>
        <w:r>
          <w:rPr>
            <w:rFonts w:eastAsiaTheme="minorEastAsia"/>
            <w:noProof/>
            <w:sz w:val="24"/>
            <w:szCs w:val="24"/>
            <w:lang w:eastAsia="fr-CD"/>
          </w:rPr>
          <w:tab/>
        </w:r>
        <w:r w:rsidRPr="00BC1A83">
          <w:rPr>
            <w:rStyle w:val="Lienhypertexte"/>
            <w:rFonts w:ascii="Garamond" w:hAnsi="Garamond"/>
            <w:noProof/>
          </w:rPr>
          <w:t>OS3 / R5 - Gouvernance du projet, coordination institutionnelle et appui à l’UGP</w:t>
        </w:r>
        <w:r>
          <w:rPr>
            <w:noProof/>
            <w:webHidden/>
          </w:rPr>
          <w:tab/>
        </w:r>
        <w:r>
          <w:rPr>
            <w:noProof/>
            <w:webHidden/>
          </w:rPr>
          <w:fldChar w:fldCharType="begin"/>
        </w:r>
        <w:r>
          <w:rPr>
            <w:noProof/>
            <w:webHidden/>
          </w:rPr>
          <w:instrText xml:space="preserve"> PAGEREF _Toc224745684 \h </w:instrText>
        </w:r>
        <w:r>
          <w:rPr>
            <w:noProof/>
            <w:webHidden/>
          </w:rPr>
        </w:r>
        <w:r>
          <w:rPr>
            <w:noProof/>
            <w:webHidden/>
          </w:rPr>
          <w:fldChar w:fldCharType="separate"/>
        </w:r>
        <w:r>
          <w:rPr>
            <w:noProof/>
            <w:webHidden/>
          </w:rPr>
          <w:t>19</w:t>
        </w:r>
        <w:r>
          <w:rPr>
            <w:noProof/>
            <w:webHidden/>
          </w:rPr>
          <w:fldChar w:fldCharType="end"/>
        </w:r>
      </w:hyperlink>
    </w:p>
    <w:p w14:paraId="46D8FD65" w14:textId="4C1F8CF1" w:rsidR="00411E38" w:rsidRDefault="00411E38">
      <w:pPr>
        <w:pStyle w:val="TM3"/>
        <w:tabs>
          <w:tab w:val="left" w:pos="1200"/>
          <w:tab w:val="right" w:leader="dot" w:pos="9346"/>
        </w:tabs>
        <w:rPr>
          <w:rFonts w:eastAsiaTheme="minorEastAsia"/>
          <w:noProof/>
          <w:sz w:val="24"/>
          <w:szCs w:val="24"/>
          <w:lang w:eastAsia="fr-CD"/>
        </w:rPr>
      </w:pPr>
      <w:hyperlink w:anchor="_Toc224745685" w:history="1">
        <w:r w:rsidRPr="00BC1A83">
          <w:rPr>
            <w:rStyle w:val="Lienhypertexte"/>
            <w:rFonts w:ascii="Garamond" w:hAnsi="Garamond"/>
            <w:noProof/>
          </w:rPr>
          <w:t>3.2.6</w:t>
        </w:r>
        <w:r>
          <w:rPr>
            <w:rFonts w:eastAsiaTheme="minorEastAsia"/>
            <w:noProof/>
            <w:sz w:val="24"/>
            <w:szCs w:val="24"/>
            <w:lang w:eastAsia="fr-CD"/>
          </w:rPr>
          <w:tab/>
        </w:r>
        <w:r w:rsidRPr="00BC1A83">
          <w:rPr>
            <w:rStyle w:val="Lienhypertexte"/>
            <w:rFonts w:ascii="Garamond" w:hAnsi="Garamond"/>
            <w:noProof/>
          </w:rPr>
          <w:t>OS3/R6 : Intégration des bénéficiaires, suivi environnemental et social, et participation citoyenne</w:t>
        </w:r>
        <w:r>
          <w:rPr>
            <w:noProof/>
            <w:webHidden/>
          </w:rPr>
          <w:tab/>
        </w:r>
        <w:r>
          <w:rPr>
            <w:noProof/>
            <w:webHidden/>
          </w:rPr>
          <w:fldChar w:fldCharType="begin"/>
        </w:r>
        <w:r>
          <w:rPr>
            <w:noProof/>
            <w:webHidden/>
          </w:rPr>
          <w:instrText xml:space="preserve"> PAGEREF _Toc224745685 \h </w:instrText>
        </w:r>
        <w:r>
          <w:rPr>
            <w:noProof/>
            <w:webHidden/>
          </w:rPr>
        </w:r>
        <w:r>
          <w:rPr>
            <w:noProof/>
            <w:webHidden/>
          </w:rPr>
          <w:fldChar w:fldCharType="separate"/>
        </w:r>
        <w:r>
          <w:rPr>
            <w:noProof/>
            <w:webHidden/>
          </w:rPr>
          <w:t>19</w:t>
        </w:r>
        <w:r>
          <w:rPr>
            <w:noProof/>
            <w:webHidden/>
          </w:rPr>
          <w:fldChar w:fldCharType="end"/>
        </w:r>
      </w:hyperlink>
    </w:p>
    <w:p w14:paraId="0D7DEE9A" w14:textId="4209E803"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86" w:history="1">
        <w:r w:rsidRPr="00BC1A83">
          <w:rPr>
            <w:rStyle w:val="Lienhypertexte"/>
            <w:rFonts w:ascii="Garamond" w:hAnsi="Garamond"/>
            <w:noProof/>
          </w:rPr>
          <w:t>3.3</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Enseignements tirés, bonnes pratiques et points d’attention</w:t>
        </w:r>
        <w:r>
          <w:rPr>
            <w:noProof/>
            <w:webHidden/>
          </w:rPr>
          <w:tab/>
        </w:r>
        <w:r>
          <w:rPr>
            <w:noProof/>
            <w:webHidden/>
          </w:rPr>
          <w:fldChar w:fldCharType="begin"/>
        </w:r>
        <w:r>
          <w:rPr>
            <w:noProof/>
            <w:webHidden/>
          </w:rPr>
          <w:instrText xml:space="preserve"> PAGEREF _Toc224745686 \h </w:instrText>
        </w:r>
        <w:r>
          <w:rPr>
            <w:noProof/>
            <w:webHidden/>
          </w:rPr>
        </w:r>
        <w:r>
          <w:rPr>
            <w:noProof/>
            <w:webHidden/>
          </w:rPr>
          <w:fldChar w:fldCharType="separate"/>
        </w:r>
        <w:r>
          <w:rPr>
            <w:noProof/>
            <w:webHidden/>
          </w:rPr>
          <w:t>20</w:t>
        </w:r>
        <w:r>
          <w:rPr>
            <w:noProof/>
            <w:webHidden/>
          </w:rPr>
          <w:fldChar w:fldCharType="end"/>
        </w:r>
      </w:hyperlink>
    </w:p>
    <w:p w14:paraId="3337346E" w14:textId="291A4E9E" w:rsidR="00411E38" w:rsidRDefault="00411E38">
      <w:pPr>
        <w:pStyle w:val="TM3"/>
        <w:tabs>
          <w:tab w:val="left" w:pos="1200"/>
          <w:tab w:val="right" w:leader="dot" w:pos="9346"/>
        </w:tabs>
        <w:rPr>
          <w:rFonts w:eastAsiaTheme="minorEastAsia"/>
          <w:noProof/>
          <w:sz w:val="24"/>
          <w:szCs w:val="24"/>
          <w:lang w:eastAsia="fr-CD"/>
        </w:rPr>
      </w:pPr>
      <w:hyperlink w:anchor="_Toc224745687" w:history="1">
        <w:r w:rsidRPr="00BC1A83">
          <w:rPr>
            <w:rStyle w:val="Lienhypertexte"/>
            <w:rFonts w:ascii="Garamond" w:hAnsi="Garamond"/>
            <w:noProof/>
          </w:rPr>
          <w:t>3.3.1</w:t>
        </w:r>
        <w:r>
          <w:rPr>
            <w:rFonts w:eastAsiaTheme="minorEastAsia"/>
            <w:noProof/>
            <w:sz w:val="24"/>
            <w:szCs w:val="24"/>
            <w:lang w:eastAsia="fr-CD"/>
          </w:rPr>
          <w:tab/>
        </w:r>
        <w:r w:rsidRPr="00BC1A83">
          <w:rPr>
            <w:rStyle w:val="Lienhypertexte"/>
            <w:rFonts w:ascii="Garamond" w:hAnsi="Garamond"/>
            <w:noProof/>
          </w:rPr>
          <w:t>Enseignements institutionnels</w:t>
        </w:r>
        <w:r>
          <w:rPr>
            <w:noProof/>
            <w:webHidden/>
          </w:rPr>
          <w:tab/>
        </w:r>
        <w:r>
          <w:rPr>
            <w:noProof/>
            <w:webHidden/>
          </w:rPr>
          <w:fldChar w:fldCharType="begin"/>
        </w:r>
        <w:r>
          <w:rPr>
            <w:noProof/>
            <w:webHidden/>
          </w:rPr>
          <w:instrText xml:space="preserve"> PAGEREF _Toc224745687 \h </w:instrText>
        </w:r>
        <w:r>
          <w:rPr>
            <w:noProof/>
            <w:webHidden/>
          </w:rPr>
        </w:r>
        <w:r>
          <w:rPr>
            <w:noProof/>
            <w:webHidden/>
          </w:rPr>
          <w:fldChar w:fldCharType="separate"/>
        </w:r>
        <w:r>
          <w:rPr>
            <w:noProof/>
            <w:webHidden/>
          </w:rPr>
          <w:t>20</w:t>
        </w:r>
        <w:r>
          <w:rPr>
            <w:noProof/>
            <w:webHidden/>
          </w:rPr>
          <w:fldChar w:fldCharType="end"/>
        </w:r>
      </w:hyperlink>
    </w:p>
    <w:p w14:paraId="67E3396C" w14:textId="46BEFD8A" w:rsidR="00411E38" w:rsidRDefault="00411E38">
      <w:pPr>
        <w:pStyle w:val="TM3"/>
        <w:tabs>
          <w:tab w:val="left" w:pos="1200"/>
          <w:tab w:val="right" w:leader="dot" w:pos="9346"/>
        </w:tabs>
        <w:rPr>
          <w:rFonts w:eastAsiaTheme="minorEastAsia"/>
          <w:noProof/>
          <w:sz w:val="24"/>
          <w:szCs w:val="24"/>
          <w:lang w:eastAsia="fr-CD"/>
        </w:rPr>
      </w:pPr>
      <w:hyperlink w:anchor="_Toc224745688" w:history="1">
        <w:r w:rsidRPr="00BC1A83">
          <w:rPr>
            <w:rStyle w:val="Lienhypertexte"/>
            <w:rFonts w:ascii="Garamond" w:hAnsi="Garamond"/>
            <w:noProof/>
          </w:rPr>
          <w:t>3.3.2</w:t>
        </w:r>
        <w:r>
          <w:rPr>
            <w:rFonts w:eastAsiaTheme="minorEastAsia"/>
            <w:noProof/>
            <w:sz w:val="24"/>
            <w:szCs w:val="24"/>
            <w:lang w:eastAsia="fr-CD"/>
          </w:rPr>
          <w:tab/>
        </w:r>
        <w:r w:rsidRPr="00BC1A83">
          <w:rPr>
            <w:rStyle w:val="Lienhypertexte"/>
            <w:rFonts w:ascii="Garamond" w:hAnsi="Garamond"/>
            <w:noProof/>
          </w:rPr>
          <w:t>Enseignements opérationnels</w:t>
        </w:r>
        <w:r>
          <w:rPr>
            <w:noProof/>
            <w:webHidden/>
          </w:rPr>
          <w:tab/>
        </w:r>
        <w:r>
          <w:rPr>
            <w:noProof/>
            <w:webHidden/>
          </w:rPr>
          <w:fldChar w:fldCharType="begin"/>
        </w:r>
        <w:r>
          <w:rPr>
            <w:noProof/>
            <w:webHidden/>
          </w:rPr>
          <w:instrText xml:space="preserve"> PAGEREF _Toc224745688 \h </w:instrText>
        </w:r>
        <w:r>
          <w:rPr>
            <w:noProof/>
            <w:webHidden/>
          </w:rPr>
        </w:r>
        <w:r>
          <w:rPr>
            <w:noProof/>
            <w:webHidden/>
          </w:rPr>
          <w:fldChar w:fldCharType="separate"/>
        </w:r>
        <w:r>
          <w:rPr>
            <w:noProof/>
            <w:webHidden/>
          </w:rPr>
          <w:t>20</w:t>
        </w:r>
        <w:r>
          <w:rPr>
            <w:noProof/>
            <w:webHidden/>
          </w:rPr>
          <w:fldChar w:fldCharType="end"/>
        </w:r>
      </w:hyperlink>
    </w:p>
    <w:p w14:paraId="131EDFCB" w14:textId="3FA957D2" w:rsidR="00411E38" w:rsidRDefault="00411E38">
      <w:pPr>
        <w:pStyle w:val="TM3"/>
        <w:tabs>
          <w:tab w:val="left" w:pos="1200"/>
          <w:tab w:val="right" w:leader="dot" w:pos="9346"/>
        </w:tabs>
        <w:rPr>
          <w:rFonts w:eastAsiaTheme="minorEastAsia"/>
          <w:noProof/>
          <w:sz w:val="24"/>
          <w:szCs w:val="24"/>
          <w:lang w:eastAsia="fr-CD"/>
        </w:rPr>
      </w:pPr>
      <w:hyperlink w:anchor="_Toc224745689" w:history="1">
        <w:r w:rsidRPr="00BC1A83">
          <w:rPr>
            <w:rStyle w:val="Lienhypertexte"/>
            <w:rFonts w:ascii="Garamond" w:hAnsi="Garamond"/>
            <w:noProof/>
          </w:rPr>
          <w:t>3.3.3</w:t>
        </w:r>
        <w:r>
          <w:rPr>
            <w:rFonts w:eastAsiaTheme="minorEastAsia"/>
            <w:noProof/>
            <w:sz w:val="24"/>
            <w:szCs w:val="24"/>
            <w:lang w:eastAsia="fr-CD"/>
          </w:rPr>
          <w:tab/>
        </w:r>
        <w:r w:rsidRPr="00BC1A83">
          <w:rPr>
            <w:rStyle w:val="Lienhypertexte"/>
            <w:rFonts w:ascii="Garamond" w:hAnsi="Garamond"/>
            <w:noProof/>
          </w:rPr>
          <w:t>Bonnes pratiques identifiées</w:t>
        </w:r>
        <w:r>
          <w:rPr>
            <w:noProof/>
            <w:webHidden/>
          </w:rPr>
          <w:tab/>
        </w:r>
        <w:r>
          <w:rPr>
            <w:noProof/>
            <w:webHidden/>
          </w:rPr>
          <w:fldChar w:fldCharType="begin"/>
        </w:r>
        <w:r>
          <w:rPr>
            <w:noProof/>
            <w:webHidden/>
          </w:rPr>
          <w:instrText xml:space="preserve"> PAGEREF _Toc224745689 \h </w:instrText>
        </w:r>
        <w:r>
          <w:rPr>
            <w:noProof/>
            <w:webHidden/>
          </w:rPr>
        </w:r>
        <w:r>
          <w:rPr>
            <w:noProof/>
            <w:webHidden/>
          </w:rPr>
          <w:fldChar w:fldCharType="separate"/>
        </w:r>
        <w:r>
          <w:rPr>
            <w:noProof/>
            <w:webHidden/>
          </w:rPr>
          <w:t>21</w:t>
        </w:r>
        <w:r>
          <w:rPr>
            <w:noProof/>
            <w:webHidden/>
          </w:rPr>
          <w:fldChar w:fldCharType="end"/>
        </w:r>
      </w:hyperlink>
    </w:p>
    <w:p w14:paraId="227C3661" w14:textId="76E42F8A" w:rsidR="00411E38" w:rsidRDefault="00411E38">
      <w:pPr>
        <w:pStyle w:val="TM3"/>
        <w:tabs>
          <w:tab w:val="left" w:pos="1200"/>
          <w:tab w:val="right" w:leader="dot" w:pos="9346"/>
        </w:tabs>
        <w:rPr>
          <w:rFonts w:eastAsiaTheme="minorEastAsia"/>
          <w:noProof/>
          <w:sz w:val="24"/>
          <w:szCs w:val="24"/>
          <w:lang w:eastAsia="fr-CD"/>
        </w:rPr>
      </w:pPr>
      <w:hyperlink w:anchor="_Toc224745690" w:history="1">
        <w:r w:rsidRPr="00BC1A83">
          <w:rPr>
            <w:rStyle w:val="Lienhypertexte"/>
            <w:rFonts w:ascii="Garamond" w:hAnsi="Garamond"/>
            <w:noProof/>
          </w:rPr>
          <w:t>3.3.4</w:t>
        </w:r>
        <w:r>
          <w:rPr>
            <w:rFonts w:eastAsiaTheme="minorEastAsia"/>
            <w:noProof/>
            <w:sz w:val="24"/>
            <w:szCs w:val="24"/>
            <w:lang w:eastAsia="fr-CD"/>
          </w:rPr>
          <w:tab/>
        </w:r>
        <w:r w:rsidRPr="00BC1A83">
          <w:rPr>
            <w:rStyle w:val="Lienhypertexte"/>
            <w:rFonts w:ascii="Garamond" w:hAnsi="Garamond"/>
            <w:noProof/>
          </w:rPr>
          <w:t>Points d’attention pour la suite</w:t>
        </w:r>
        <w:r>
          <w:rPr>
            <w:noProof/>
            <w:webHidden/>
          </w:rPr>
          <w:tab/>
        </w:r>
        <w:r>
          <w:rPr>
            <w:noProof/>
            <w:webHidden/>
          </w:rPr>
          <w:fldChar w:fldCharType="begin"/>
        </w:r>
        <w:r>
          <w:rPr>
            <w:noProof/>
            <w:webHidden/>
          </w:rPr>
          <w:instrText xml:space="preserve"> PAGEREF _Toc224745690 \h </w:instrText>
        </w:r>
        <w:r>
          <w:rPr>
            <w:noProof/>
            <w:webHidden/>
          </w:rPr>
        </w:r>
        <w:r>
          <w:rPr>
            <w:noProof/>
            <w:webHidden/>
          </w:rPr>
          <w:fldChar w:fldCharType="separate"/>
        </w:r>
        <w:r>
          <w:rPr>
            <w:noProof/>
            <w:webHidden/>
          </w:rPr>
          <w:t>21</w:t>
        </w:r>
        <w:r>
          <w:rPr>
            <w:noProof/>
            <w:webHidden/>
          </w:rPr>
          <w:fldChar w:fldCharType="end"/>
        </w:r>
      </w:hyperlink>
    </w:p>
    <w:p w14:paraId="123EF398" w14:textId="5522E7B7" w:rsidR="00411E38" w:rsidRDefault="00411E38">
      <w:pPr>
        <w:pStyle w:val="TM1"/>
        <w:rPr>
          <w:rFonts w:asciiTheme="minorHAnsi" w:eastAsiaTheme="minorEastAsia" w:hAnsiTheme="minorHAnsi" w:cstheme="minorBidi"/>
          <w:b w:val="0"/>
          <w:kern w:val="2"/>
          <w:sz w:val="24"/>
          <w:szCs w:val="24"/>
          <w:lang w:val="fr-CD" w:eastAsia="fr-CD"/>
          <w14:ligatures w14:val="standardContextual"/>
        </w:rPr>
      </w:pPr>
      <w:hyperlink w:anchor="_Toc224745691" w:history="1">
        <w:r w:rsidRPr="00BC1A83">
          <w:rPr>
            <w:rStyle w:val="Lienhypertexte"/>
            <w:rFonts w:ascii="Garamond" w:hAnsi="Garamond"/>
          </w:rPr>
          <w:t>4</w:t>
        </w:r>
        <w:r>
          <w:rPr>
            <w:rFonts w:asciiTheme="minorHAnsi" w:eastAsiaTheme="minorEastAsia" w:hAnsiTheme="minorHAnsi" w:cstheme="minorBidi"/>
            <w:b w:val="0"/>
            <w:kern w:val="2"/>
            <w:sz w:val="24"/>
            <w:szCs w:val="24"/>
            <w:lang w:val="fr-CD" w:eastAsia="fr-CD"/>
            <w14:ligatures w14:val="standardContextual"/>
          </w:rPr>
          <w:tab/>
        </w:r>
        <w:r w:rsidRPr="00BC1A83">
          <w:rPr>
            <w:rStyle w:val="Lienhypertexte"/>
            <w:rFonts w:ascii="Garamond" w:hAnsi="Garamond"/>
          </w:rPr>
          <w:t>Thèmes transversaux</w:t>
        </w:r>
        <w:r>
          <w:rPr>
            <w:webHidden/>
          </w:rPr>
          <w:tab/>
        </w:r>
        <w:r>
          <w:rPr>
            <w:webHidden/>
          </w:rPr>
          <w:fldChar w:fldCharType="begin"/>
        </w:r>
        <w:r>
          <w:rPr>
            <w:webHidden/>
          </w:rPr>
          <w:instrText xml:space="preserve"> PAGEREF _Toc224745691 \h </w:instrText>
        </w:r>
        <w:r>
          <w:rPr>
            <w:webHidden/>
          </w:rPr>
        </w:r>
        <w:r>
          <w:rPr>
            <w:webHidden/>
          </w:rPr>
          <w:fldChar w:fldCharType="separate"/>
        </w:r>
        <w:r>
          <w:rPr>
            <w:webHidden/>
          </w:rPr>
          <w:t>21</w:t>
        </w:r>
        <w:r>
          <w:rPr>
            <w:webHidden/>
          </w:rPr>
          <w:fldChar w:fldCharType="end"/>
        </w:r>
      </w:hyperlink>
    </w:p>
    <w:p w14:paraId="1413C538" w14:textId="6A4FFA1A"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92" w:history="1">
        <w:r w:rsidRPr="00BC1A83">
          <w:rPr>
            <w:rStyle w:val="Lienhypertexte"/>
            <w:rFonts w:ascii="Garamond" w:hAnsi="Garamond"/>
            <w:noProof/>
          </w:rPr>
          <w:t>4.1</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Environnement et social</w:t>
        </w:r>
        <w:r>
          <w:rPr>
            <w:noProof/>
            <w:webHidden/>
          </w:rPr>
          <w:tab/>
        </w:r>
        <w:r>
          <w:rPr>
            <w:noProof/>
            <w:webHidden/>
          </w:rPr>
          <w:fldChar w:fldCharType="begin"/>
        </w:r>
        <w:r>
          <w:rPr>
            <w:noProof/>
            <w:webHidden/>
          </w:rPr>
          <w:instrText xml:space="preserve"> PAGEREF _Toc224745692 \h </w:instrText>
        </w:r>
        <w:r>
          <w:rPr>
            <w:noProof/>
            <w:webHidden/>
          </w:rPr>
        </w:r>
        <w:r>
          <w:rPr>
            <w:noProof/>
            <w:webHidden/>
          </w:rPr>
          <w:fldChar w:fldCharType="separate"/>
        </w:r>
        <w:r>
          <w:rPr>
            <w:noProof/>
            <w:webHidden/>
          </w:rPr>
          <w:t>21</w:t>
        </w:r>
        <w:r>
          <w:rPr>
            <w:noProof/>
            <w:webHidden/>
          </w:rPr>
          <w:fldChar w:fldCharType="end"/>
        </w:r>
      </w:hyperlink>
    </w:p>
    <w:p w14:paraId="5581B542" w14:textId="7D0308B5"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93" w:history="1">
        <w:r w:rsidRPr="00BC1A83">
          <w:rPr>
            <w:rStyle w:val="Lienhypertexte"/>
            <w:rFonts w:ascii="Garamond" w:hAnsi="Garamond"/>
            <w:noProof/>
          </w:rPr>
          <w:t>4.2</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Genre</w:t>
        </w:r>
        <w:r>
          <w:rPr>
            <w:noProof/>
            <w:webHidden/>
          </w:rPr>
          <w:tab/>
        </w:r>
        <w:r>
          <w:rPr>
            <w:noProof/>
            <w:webHidden/>
          </w:rPr>
          <w:fldChar w:fldCharType="begin"/>
        </w:r>
        <w:r>
          <w:rPr>
            <w:noProof/>
            <w:webHidden/>
          </w:rPr>
          <w:instrText xml:space="preserve"> PAGEREF _Toc224745693 \h </w:instrText>
        </w:r>
        <w:r>
          <w:rPr>
            <w:noProof/>
            <w:webHidden/>
          </w:rPr>
        </w:r>
        <w:r>
          <w:rPr>
            <w:noProof/>
            <w:webHidden/>
          </w:rPr>
          <w:fldChar w:fldCharType="separate"/>
        </w:r>
        <w:r>
          <w:rPr>
            <w:noProof/>
            <w:webHidden/>
          </w:rPr>
          <w:t>22</w:t>
        </w:r>
        <w:r>
          <w:rPr>
            <w:noProof/>
            <w:webHidden/>
          </w:rPr>
          <w:fldChar w:fldCharType="end"/>
        </w:r>
      </w:hyperlink>
    </w:p>
    <w:p w14:paraId="6C137C7E" w14:textId="4674D8AF"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94" w:history="1">
        <w:r w:rsidRPr="00BC1A83">
          <w:rPr>
            <w:rStyle w:val="Lienhypertexte"/>
            <w:rFonts w:ascii="Garamond" w:hAnsi="Garamond"/>
            <w:noProof/>
          </w:rPr>
          <w:t>4.3</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Communication</w:t>
        </w:r>
        <w:r>
          <w:rPr>
            <w:noProof/>
            <w:webHidden/>
          </w:rPr>
          <w:tab/>
        </w:r>
        <w:r>
          <w:rPr>
            <w:noProof/>
            <w:webHidden/>
          </w:rPr>
          <w:fldChar w:fldCharType="begin"/>
        </w:r>
        <w:r>
          <w:rPr>
            <w:noProof/>
            <w:webHidden/>
          </w:rPr>
          <w:instrText xml:space="preserve"> PAGEREF _Toc224745694 \h </w:instrText>
        </w:r>
        <w:r>
          <w:rPr>
            <w:noProof/>
            <w:webHidden/>
          </w:rPr>
        </w:r>
        <w:r>
          <w:rPr>
            <w:noProof/>
            <w:webHidden/>
          </w:rPr>
          <w:fldChar w:fldCharType="separate"/>
        </w:r>
        <w:r>
          <w:rPr>
            <w:noProof/>
            <w:webHidden/>
          </w:rPr>
          <w:t>22</w:t>
        </w:r>
        <w:r>
          <w:rPr>
            <w:noProof/>
            <w:webHidden/>
          </w:rPr>
          <w:fldChar w:fldCharType="end"/>
        </w:r>
      </w:hyperlink>
    </w:p>
    <w:p w14:paraId="429BCD9B" w14:textId="02283541" w:rsidR="00411E38" w:rsidRDefault="00411E38">
      <w:pPr>
        <w:pStyle w:val="TM1"/>
        <w:rPr>
          <w:rFonts w:asciiTheme="minorHAnsi" w:eastAsiaTheme="minorEastAsia" w:hAnsiTheme="minorHAnsi" w:cstheme="minorBidi"/>
          <w:b w:val="0"/>
          <w:kern w:val="2"/>
          <w:sz w:val="24"/>
          <w:szCs w:val="24"/>
          <w:lang w:val="fr-CD" w:eastAsia="fr-CD"/>
          <w14:ligatures w14:val="standardContextual"/>
        </w:rPr>
      </w:pPr>
      <w:hyperlink w:anchor="_Toc224745695" w:history="1">
        <w:r w:rsidRPr="00BC1A83">
          <w:rPr>
            <w:rStyle w:val="Lienhypertexte"/>
            <w:rFonts w:ascii="Garamond" w:hAnsi="Garamond"/>
          </w:rPr>
          <w:t>5</w:t>
        </w:r>
        <w:r>
          <w:rPr>
            <w:rFonts w:asciiTheme="minorHAnsi" w:eastAsiaTheme="minorEastAsia" w:hAnsiTheme="minorHAnsi" w:cstheme="minorBidi"/>
            <w:b w:val="0"/>
            <w:kern w:val="2"/>
            <w:sz w:val="24"/>
            <w:szCs w:val="24"/>
            <w:lang w:val="fr-CD" w:eastAsia="fr-CD"/>
            <w14:ligatures w14:val="standardContextual"/>
          </w:rPr>
          <w:tab/>
        </w:r>
        <w:r w:rsidRPr="00BC1A83">
          <w:rPr>
            <w:rStyle w:val="Lienhypertexte"/>
            <w:rFonts w:ascii="Garamond" w:hAnsi="Garamond"/>
          </w:rPr>
          <w:t>Gestion et Pilotage du projet</w:t>
        </w:r>
        <w:r>
          <w:rPr>
            <w:webHidden/>
          </w:rPr>
          <w:tab/>
        </w:r>
        <w:r>
          <w:rPr>
            <w:webHidden/>
          </w:rPr>
          <w:fldChar w:fldCharType="begin"/>
        </w:r>
        <w:r>
          <w:rPr>
            <w:webHidden/>
          </w:rPr>
          <w:instrText xml:space="preserve"> PAGEREF _Toc224745695 \h </w:instrText>
        </w:r>
        <w:r>
          <w:rPr>
            <w:webHidden/>
          </w:rPr>
        </w:r>
        <w:r>
          <w:rPr>
            <w:webHidden/>
          </w:rPr>
          <w:fldChar w:fldCharType="separate"/>
        </w:r>
        <w:r>
          <w:rPr>
            <w:webHidden/>
          </w:rPr>
          <w:t>23</w:t>
        </w:r>
        <w:r>
          <w:rPr>
            <w:webHidden/>
          </w:rPr>
          <w:fldChar w:fldCharType="end"/>
        </w:r>
      </w:hyperlink>
    </w:p>
    <w:p w14:paraId="6E2B996F" w14:textId="3100C16E"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96" w:history="1">
        <w:r w:rsidRPr="00BC1A83">
          <w:rPr>
            <w:rStyle w:val="Lienhypertexte"/>
            <w:rFonts w:ascii="Garamond" w:hAnsi="Garamond"/>
            <w:noProof/>
          </w:rPr>
          <w:t>5.1</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Organisation, ressources humaines et matérielles</w:t>
        </w:r>
        <w:r>
          <w:rPr>
            <w:noProof/>
            <w:webHidden/>
          </w:rPr>
          <w:tab/>
        </w:r>
        <w:r>
          <w:rPr>
            <w:noProof/>
            <w:webHidden/>
          </w:rPr>
          <w:fldChar w:fldCharType="begin"/>
        </w:r>
        <w:r>
          <w:rPr>
            <w:noProof/>
            <w:webHidden/>
          </w:rPr>
          <w:instrText xml:space="preserve"> PAGEREF _Toc224745696 \h </w:instrText>
        </w:r>
        <w:r>
          <w:rPr>
            <w:noProof/>
            <w:webHidden/>
          </w:rPr>
        </w:r>
        <w:r>
          <w:rPr>
            <w:noProof/>
            <w:webHidden/>
          </w:rPr>
          <w:fldChar w:fldCharType="separate"/>
        </w:r>
        <w:r>
          <w:rPr>
            <w:noProof/>
            <w:webHidden/>
          </w:rPr>
          <w:t>23</w:t>
        </w:r>
        <w:r>
          <w:rPr>
            <w:noProof/>
            <w:webHidden/>
          </w:rPr>
          <w:fldChar w:fldCharType="end"/>
        </w:r>
      </w:hyperlink>
    </w:p>
    <w:p w14:paraId="19AA2745" w14:textId="54CE27EE"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97" w:history="1">
        <w:r w:rsidRPr="00BC1A83">
          <w:rPr>
            <w:rStyle w:val="Lienhypertexte"/>
            <w:rFonts w:ascii="Garamond" w:hAnsi="Garamond"/>
            <w:noProof/>
          </w:rPr>
          <w:t>5.2</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Exécution budgétaire et analyse financière</w:t>
        </w:r>
        <w:r>
          <w:rPr>
            <w:noProof/>
            <w:webHidden/>
          </w:rPr>
          <w:tab/>
        </w:r>
        <w:r>
          <w:rPr>
            <w:noProof/>
            <w:webHidden/>
          </w:rPr>
          <w:fldChar w:fldCharType="begin"/>
        </w:r>
        <w:r>
          <w:rPr>
            <w:noProof/>
            <w:webHidden/>
          </w:rPr>
          <w:instrText xml:space="preserve"> PAGEREF _Toc224745697 \h </w:instrText>
        </w:r>
        <w:r>
          <w:rPr>
            <w:noProof/>
            <w:webHidden/>
          </w:rPr>
        </w:r>
        <w:r>
          <w:rPr>
            <w:noProof/>
            <w:webHidden/>
          </w:rPr>
          <w:fldChar w:fldCharType="separate"/>
        </w:r>
        <w:r>
          <w:rPr>
            <w:noProof/>
            <w:webHidden/>
          </w:rPr>
          <w:t>23</w:t>
        </w:r>
        <w:r>
          <w:rPr>
            <w:noProof/>
            <w:webHidden/>
          </w:rPr>
          <w:fldChar w:fldCharType="end"/>
        </w:r>
      </w:hyperlink>
    </w:p>
    <w:p w14:paraId="2FB143EE" w14:textId="1367B295"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98" w:history="1">
        <w:r w:rsidRPr="00BC1A83">
          <w:rPr>
            <w:rStyle w:val="Lienhypertexte"/>
            <w:rFonts w:ascii="Garamond" w:hAnsi="Garamond"/>
            <w:noProof/>
          </w:rPr>
          <w:t>5.3</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Gouvernance et coordination du projet</w:t>
        </w:r>
        <w:r>
          <w:rPr>
            <w:noProof/>
            <w:webHidden/>
          </w:rPr>
          <w:tab/>
        </w:r>
        <w:r>
          <w:rPr>
            <w:noProof/>
            <w:webHidden/>
          </w:rPr>
          <w:fldChar w:fldCharType="begin"/>
        </w:r>
        <w:r>
          <w:rPr>
            <w:noProof/>
            <w:webHidden/>
          </w:rPr>
          <w:instrText xml:space="preserve"> PAGEREF _Toc224745698 \h </w:instrText>
        </w:r>
        <w:r>
          <w:rPr>
            <w:noProof/>
            <w:webHidden/>
          </w:rPr>
        </w:r>
        <w:r>
          <w:rPr>
            <w:noProof/>
            <w:webHidden/>
          </w:rPr>
          <w:fldChar w:fldCharType="separate"/>
        </w:r>
        <w:r>
          <w:rPr>
            <w:noProof/>
            <w:webHidden/>
          </w:rPr>
          <w:t>23</w:t>
        </w:r>
        <w:r>
          <w:rPr>
            <w:noProof/>
            <w:webHidden/>
          </w:rPr>
          <w:fldChar w:fldCharType="end"/>
        </w:r>
      </w:hyperlink>
    </w:p>
    <w:p w14:paraId="3E87CE56" w14:textId="46A1CC1B"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699" w:history="1">
        <w:r w:rsidRPr="00BC1A83">
          <w:rPr>
            <w:rStyle w:val="Lienhypertexte"/>
            <w:rFonts w:ascii="Garamond" w:hAnsi="Garamond"/>
            <w:noProof/>
          </w:rPr>
          <w:t>5.4</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Coopération et partenariats institutionnels</w:t>
        </w:r>
        <w:r>
          <w:rPr>
            <w:noProof/>
            <w:webHidden/>
          </w:rPr>
          <w:tab/>
        </w:r>
        <w:r>
          <w:rPr>
            <w:noProof/>
            <w:webHidden/>
          </w:rPr>
          <w:fldChar w:fldCharType="begin"/>
        </w:r>
        <w:r>
          <w:rPr>
            <w:noProof/>
            <w:webHidden/>
          </w:rPr>
          <w:instrText xml:space="preserve"> PAGEREF _Toc224745699 \h </w:instrText>
        </w:r>
        <w:r>
          <w:rPr>
            <w:noProof/>
            <w:webHidden/>
          </w:rPr>
        </w:r>
        <w:r>
          <w:rPr>
            <w:noProof/>
            <w:webHidden/>
          </w:rPr>
          <w:fldChar w:fldCharType="separate"/>
        </w:r>
        <w:r>
          <w:rPr>
            <w:noProof/>
            <w:webHidden/>
          </w:rPr>
          <w:t>24</w:t>
        </w:r>
        <w:r>
          <w:rPr>
            <w:noProof/>
            <w:webHidden/>
          </w:rPr>
          <w:fldChar w:fldCharType="end"/>
        </w:r>
      </w:hyperlink>
    </w:p>
    <w:p w14:paraId="7B03A104" w14:textId="0D4581FE"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700" w:history="1">
        <w:r w:rsidRPr="00BC1A83">
          <w:rPr>
            <w:rStyle w:val="Lienhypertexte"/>
            <w:rFonts w:ascii="Garamond" w:hAnsi="Garamond"/>
            <w:noProof/>
          </w:rPr>
          <w:t>5.5</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Gestion des Risques</w:t>
        </w:r>
        <w:r>
          <w:rPr>
            <w:noProof/>
            <w:webHidden/>
          </w:rPr>
          <w:tab/>
        </w:r>
        <w:r>
          <w:rPr>
            <w:noProof/>
            <w:webHidden/>
          </w:rPr>
          <w:fldChar w:fldCharType="begin"/>
        </w:r>
        <w:r>
          <w:rPr>
            <w:noProof/>
            <w:webHidden/>
          </w:rPr>
          <w:instrText xml:space="preserve"> PAGEREF _Toc224745700 \h </w:instrText>
        </w:r>
        <w:r>
          <w:rPr>
            <w:noProof/>
            <w:webHidden/>
          </w:rPr>
        </w:r>
        <w:r>
          <w:rPr>
            <w:noProof/>
            <w:webHidden/>
          </w:rPr>
          <w:fldChar w:fldCharType="separate"/>
        </w:r>
        <w:r>
          <w:rPr>
            <w:noProof/>
            <w:webHidden/>
          </w:rPr>
          <w:t>24</w:t>
        </w:r>
        <w:r>
          <w:rPr>
            <w:noProof/>
            <w:webHidden/>
          </w:rPr>
          <w:fldChar w:fldCharType="end"/>
        </w:r>
      </w:hyperlink>
    </w:p>
    <w:p w14:paraId="5545063F" w14:textId="7F16E608" w:rsidR="00411E38" w:rsidRDefault="00411E38">
      <w:pPr>
        <w:pStyle w:val="TM1"/>
        <w:rPr>
          <w:rFonts w:asciiTheme="minorHAnsi" w:eastAsiaTheme="minorEastAsia" w:hAnsiTheme="minorHAnsi" w:cstheme="minorBidi"/>
          <w:b w:val="0"/>
          <w:kern w:val="2"/>
          <w:sz w:val="24"/>
          <w:szCs w:val="24"/>
          <w:lang w:val="fr-CD" w:eastAsia="fr-CD"/>
          <w14:ligatures w14:val="standardContextual"/>
        </w:rPr>
      </w:pPr>
      <w:hyperlink w:anchor="_Toc224745701" w:history="1">
        <w:r w:rsidRPr="00BC1A83">
          <w:rPr>
            <w:rStyle w:val="Lienhypertexte"/>
            <w:rFonts w:ascii="Garamond" w:hAnsi="Garamond"/>
          </w:rPr>
          <w:t>6</w:t>
        </w:r>
        <w:r>
          <w:rPr>
            <w:rFonts w:asciiTheme="minorHAnsi" w:eastAsiaTheme="minorEastAsia" w:hAnsiTheme="minorHAnsi" w:cstheme="minorBidi"/>
            <w:b w:val="0"/>
            <w:kern w:val="2"/>
            <w:sz w:val="24"/>
            <w:szCs w:val="24"/>
            <w:lang w:val="fr-CD" w:eastAsia="fr-CD"/>
            <w14:ligatures w14:val="standardContextual"/>
          </w:rPr>
          <w:tab/>
        </w:r>
        <w:r w:rsidRPr="00BC1A83">
          <w:rPr>
            <w:rStyle w:val="Lienhypertexte"/>
            <w:rFonts w:ascii="Garamond" w:hAnsi="Garamond"/>
          </w:rPr>
          <w:t>Perspectives et plan de travail à venir</w:t>
        </w:r>
        <w:r>
          <w:rPr>
            <w:webHidden/>
          </w:rPr>
          <w:tab/>
        </w:r>
        <w:r>
          <w:rPr>
            <w:webHidden/>
          </w:rPr>
          <w:fldChar w:fldCharType="begin"/>
        </w:r>
        <w:r>
          <w:rPr>
            <w:webHidden/>
          </w:rPr>
          <w:instrText xml:space="preserve"> PAGEREF _Toc224745701 \h </w:instrText>
        </w:r>
        <w:r>
          <w:rPr>
            <w:webHidden/>
          </w:rPr>
        </w:r>
        <w:r>
          <w:rPr>
            <w:webHidden/>
          </w:rPr>
          <w:fldChar w:fldCharType="separate"/>
        </w:r>
        <w:r>
          <w:rPr>
            <w:webHidden/>
          </w:rPr>
          <w:t>25</w:t>
        </w:r>
        <w:r>
          <w:rPr>
            <w:webHidden/>
          </w:rPr>
          <w:fldChar w:fldCharType="end"/>
        </w:r>
      </w:hyperlink>
    </w:p>
    <w:p w14:paraId="540D7906" w14:textId="564EF870"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702" w:history="1">
        <w:r w:rsidRPr="00BC1A83">
          <w:rPr>
            <w:rStyle w:val="Lienhypertexte"/>
            <w:rFonts w:ascii="Garamond" w:hAnsi="Garamond"/>
            <w:noProof/>
          </w:rPr>
          <w:t>6.1</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Prochaines étapes clés (2026)</w:t>
        </w:r>
        <w:r>
          <w:rPr>
            <w:noProof/>
            <w:webHidden/>
          </w:rPr>
          <w:tab/>
        </w:r>
        <w:r>
          <w:rPr>
            <w:noProof/>
            <w:webHidden/>
          </w:rPr>
          <w:fldChar w:fldCharType="begin"/>
        </w:r>
        <w:r>
          <w:rPr>
            <w:noProof/>
            <w:webHidden/>
          </w:rPr>
          <w:instrText xml:space="preserve"> PAGEREF _Toc224745702 \h </w:instrText>
        </w:r>
        <w:r>
          <w:rPr>
            <w:noProof/>
            <w:webHidden/>
          </w:rPr>
        </w:r>
        <w:r>
          <w:rPr>
            <w:noProof/>
            <w:webHidden/>
          </w:rPr>
          <w:fldChar w:fldCharType="separate"/>
        </w:r>
        <w:r>
          <w:rPr>
            <w:noProof/>
            <w:webHidden/>
          </w:rPr>
          <w:t>25</w:t>
        </w:r>
        <w:r>
          <w:rPr>
            <w:noProof/>
            <w:webHidden/>
          </w:rPr>
          <w:fldChar w:fldCharType="end"/>
        </w:r>
      </w:hyperlink>
    </w:p>
    <w:p w14:paraId="23E8C8BA" w14:textId="74123E53" w:rsidR="00411E38" w:rsidRDefault="00411E38">
      <w:pPr>
        <w:pStyle w:val="TM3"/>
        <w:tabs>
          <w:tab w:val="left" w:pos="1200"/>
          <w:tab w:val="right" w:leader="dot" w:pos="9346"/>
        </w:tabs>
        <w:rPr>
          <w:rFonts w:eastAsiaTheme="minorEastAsia"/>
          <w:noProof/>
          <w:sz w:val="24"/>
          <w:szCs w:val="24"/>
          <w:lang w:eastAsia="fr-CD"/>
        </w:rPr>
      </w:pPr>
      <w:hyperlink w:anchor="_Toc224745703" w:history="1">
        <w:r w:rsidRPr="00BC1A83">
          <w:rPr>
            <w:rStyle w:val="Lienhypertexte"/>
            <w:rFonts w:ascii="Garamond" w:hAnsi="Garamond"/>
            <w:noProof/>
          </w:rPr>
          <w:t>6.1.1</w:t>
        </w:r>
        <w:r>
          <w:rPr>
            <w:rFonts w:eastAsiaTheme="minorEastAsia"/>
            <w:noProof/>
            <w:sz w:val="24"/>
            <w:szCs w:val="24"/>
            <w:lang w:eastAsia="fr-CD"/>
          </w:rPr>
          <w:tab/>
        </w:r>
        <w:r w:rsidRPr="00BC1A83">
          <w:rPr>
            <w:rStyle w:val="Lienhypertexte"/>
            <w:rFonts w:ascii="Garamond" w:hAnsi="Garamond"/>
            <w:noProof/>
          </w:rPr>
          <w:t>Études stratégiques et planification urbaine (OS1 / R1 &amp; R4)</w:t>
        </w:r>
        <w:r>
          <w:rPr>
            <w:noProof/>
            <w:webHidden/>
          </w:rPr>
          <w:tab/>
        </w:r>
        <w:r>
          <w:rPr>
            <w:noProof/>
            <w:webHidden/>
          </w:rPr>
          <w:fldChar w:fldCharType="begin"/>
        </w:r>
        <w:r>
          <w:rPr>
            <w:noProof/>
            <w:webHidden/>
          </w:rPr>
          <w:instrText xml:space="preserve"> PAGEREF _Toc224745703 \h </w:instrText>
        </w:r>
        <w:r>
          <w:rPr>
            <w:noProof/>
            <w:webHidden/>
          </w:rPr>
        </w:r>
        <w:r>
          <w:rPr>
            <w:noProof/>
            <w:webHidden/>
          </w:rPr>
          <w:fldChar w:fldCharType="separate"/>
        </w:r>
        <w:r>
          <w:rPr>
            <w:noProof/>
            <w:webHidden/>
          </w:rPr>
          <w:t>25</w:t>
        </w:r>
        <w:r>
          <w:rPr>
            <w:noProof/>
            <w:webHidden/>
          </w:rPr>
          <w:fldChar w:fldCharType="end"/>
        </w:r>
      </w:hyperlink>
    </w:p>
    <w:p w14:paraId="3469507A" w14:textId="142548D9" w:rsidR="00411E38" w:rsidRDefault="00411E38">
      <w:pPr>
        <w:pStyle w:val="TM3"/>
        <w:tabs>
          <w:tab w:val="left" w:pos="1200"/>
          <w:tab w:val="right" w:leader="dot" w:pos="9346"/>
        </w:tabs>
        <w:rPr>
          <w:rFonts w:eastAsiaTheme="minorEastAsia"/>
          <w:noProof/>
          <w:sz w:val="24"/>
          <w:szCs w:val="24"/>
          <w:lang w:eastAsia="fr-CD"/>
        </w:rPr>
      </w:pPr>
      <w:hyperlink w:anchor="_Toc224745704" w:history="1">
        <w:r w:rsidRPr="00BC1A83">
          <w:rPr>
            <w:rStyle w:val="Lienhypertexte"/>
            <w:rFonts w:ascii="Garamond" w:hAnsi="Garamond"/>
            <w:noProof/>
          </w:rPr>
          <w:t>6.1.2</w:t>
        </w:r>
        <w:r>
          <w:rPr>
            <w:rFonts w:eastAsiaTheme="minorEastAsia"/>
            <w:noProof/>
            <w:sz w:val="24"/>
            <w:szCs w:val="24"/>
            <w:lang w:eastAsia="fr-CD"/>
          </w:rPr>
          <w:tab/>
        </w:r>
        <w:r w:rsidRPr="00BC1A83">
          <w:rPr>
            <w:rStyle w:val="Lienhypertexte"/>
            <w:rFonts w:ascii="Garamond" w:hAnsi="Garamond"/>
            <w:noProof/>
          </w:rPr>
          <w:t>Réhabilitation et construction d’équipements publics (OS1 &amp; OS2 / R2)</w:t>
        </w:r>
        <w:r>
          <w:rPr>
            <w:noProof/>
            <w:webHidden/>
          </w:rPr>
          <w:tab/>
        </w:r>
        <w:r>
          <w:rPr>
            <w:noProof/>
            <w:webHidden/>
          </w:rPr>
          <w:fldChar w:fldCharType="begin"/>
        </w:r>
        <w:r>
          <w:rPr>
            <w:noProof/>
            <w:webHidden/>
          </w:rPr>
          <w:instrText xml:space="preserve"> PAGEREF _Toc224745704 \h </w:instrText>
        </w:r>
        <w:r>
          <w:rPr>
            <w:noProof/>
            <w:webHidden/>
          </w:rPr>
        </w:r>
        <w:r>
          <w:rPr>
            <w:noProof/>
            <w:webHidden/>
          </w:rPr>
          <w:fldChar w:fldCharType="separate"/>
        </w:r>
        <w:r>
          <w:rPr>
            <w:noProof/>
            <w:webHidden/>
          </w:rPr>
          <w:t>25</w:t>
        </w:r>
        <w:r>
          <w:rPr>
            <w:noProof/>
            <w:webHidden/>
          </w:rPr>
          <w:fldChar w:fldCharType="end"/>
        </w:r>
      </w:hyperlink>
    </w:p>
    <w:p w14:paraId="4741280B" w14:textId="42547093" w:rsidR="00411E38" w:rsidRDefault="00411E38">
      <w:pPr>
        <w:pStyle w:val="TM3"/>
        <w:tabs>
          <w:tab w:val="left" w:pos="1200"/>
          <w:tab w:val="right" w:leader="dot" w:pos="9346"/>
        </w:tabs>
        <w:rPr>
          <w:rFonts w:eastAsiaTheme="minorEastAsia"/>
          <w:noProof/>
          <w:sz w:val="24"/>
          <w:szCs w:val="24"/>
          <w:lang w:eastAsia="fr-CD"/>
        </w:rPr>
      </w:pPr>
      <w:hyperlink w:anchor="_Toc224745705" w:history="1">
        <w:r w:rsidRPr="00BC1A83">
          <w:rPr>
            <w:rStyle w:val="Lienhypertexte"/>
            <w:rFonts w:ascii="Garamond" w:hAnsi="Garamond"/>
            <w:noProof/>
          </w:rPr>
          <w:t>6.1.3</w:t>
        </w:r>
        <w:r>
          <w:rPr>
            <w:rFonts w:eastAsiaTheme="minorEastAsia"/>
            <w:noProof/>
            <w:sz w:val="24"/>
            <w:szCs w:val="24"/>
            <w:lang w:eastAsia="fr-CD"/>
          </w:rPr>
          <w:tab/>
        </w:r>
        <w:r w:rsidRPr="00BC1A83">
          <w:rPr>
            <w:rStyle w:val="Lienhypertexte"/>
            <w:rFonts w:ascii="Garamond" w:hAnsi="Garamond"/>
            <w:noProof/>
          </w:rPr>
          <w:t>Appels à projets et participation citoyenne (OS2)</w:t>
        </w:r>
        <w:r>
          <w:rPr>
            <w:noProof/>
            <w:webHidden/>
          </w:rPr>
          <w:tab/>
        </w:r>
        <w:r>
          <w:rPr>
            <w:noProof/>
            <w:webHidden/>
          </w:rPr>
          <w:fldChar w:fldCharType="begin"/>
        </w:r>
        <w:r>
          <w:rPr>
            <w:noProof/>
            <w:webHidden/>
          </w:rPr>
          <w:instrText xml:space="preserve"> PAGEREF _Toc224745705 \h </w:instrText>
        </w:r>
        <w:r>
          <w:rPr>
            <w:noProof/>
            <w:webHidden/>
          </w:rPr>
        </w:r>
        <w:r>
          <w:rPr>
            <w:noProof/>
            <w:webHidden/>
          </w:rPr>
          <w:fldChar w:fldCharType="separate"/>
        </w:r>
        <w:r>
          <w:rPr>
            <w:noProof/>
            <w:webHidden/>
          </w:rPr>
          <w:t>26</w:t>
        </w:r>
        <w:r>
          <w:rPr>
            <w:noProof/>
            <w:webHidden/>
          </w:rPr>
          <w:fldChar w:fldCharType="end"/>
        </w:r>
      </w:hyperlink>
    </w:p>
    <w:p w14:paraId="29AA1207" w14:textId="20713A32" w:rsidR="00411E38" w:rsidRDefault="00411E38">
      <w:pPr>
        <w:pStyle w:val="TM3"/>
        <w:tabs>
          <w:tab w:val="left" w:pos="1200"/>
          <w:tab w:val="right" w:leader="dot" w:pos="9346"/>
        </w:tabs>
        <w:rPr>
          <w:rFonts w:eastAsiaTheme="minorEastAsia"/>
          <w:noProof/>
          <w:sz w:val="24"/>
          <w:szCs w:val="24"/>
          <w:lang w:eastAsia="fr-CD"/>
        </w:rPr>
      </w:pPr>
      <w:hyperlink w:anchor="_Toc224745706" w:history="1">
        <w:r w:rsidRPr="00BC1A83">
          <w:rPr>
            <w:rStyle w:val="Lienhypertexte"/>
            <w:rFonts w:ascii="Garamond" w:hAnsi="Garamond"/>
            <w:noProof/>
          </w:rPr>
          <w:t>6.1.4</w:t>
        </w:r>
        <w:r>
          <w:rPr>
            <w:rFonts w:eastAsiaTheme="minorEastAsia"/>
            <w:noProof/>
            <w:sz w:val="24"/>
            <w:szCs w:val="24"/>
            <w:lang w:eastAsia="fr-CD"/>
          </w:rPr>
          <w:tab/>
        </w:r>
        <w:r w:rsidRPr="00BC1A83">
          <w:rPr>
            <w:rStyle w:val="Lienhypertexte"/>
            <w:rFonts w:ascii="Garamond" w:hAnsi="Garamond"/>
            <w:noProof/>
          </w:rPr>
          <w:t>Appui à la gouvernance et coordination institutionnelle (OS3 / R5 &amp; R6)</w:t>
        </w:r>
        <w:r>
          <w:rPr>
            <w:noProof/>
            <w:webHidden/>
          </w:rPr>
          <w:tab/>
        </w:r>
        <w:r>
          <w:rPr>
            <w:noProof/>
            <w:webHidden/>
          </w:rPr>
          <w:fldChar w:fldCharType="begin"/>
        </w:r>
        <w:r>
          <w:rPr>
            <w:noProof/>
            <w:webHidden/>
          </w:rPr>
          <w:instrText xml:space="preserve"> PAGEREF _Toc224745706 \h </w:instrText>
        </w:r>
        <w:r>
          <w:rPr>
            <w:noProof/>
            <w:webHidden/>
          </w:rPr>
        </w:r>
        <w:r>
          <w:rPr>
            <w:noProof/>
            <w:webHidden/>
          </w:rPr>
          <w:fldChar w:fldCharType="separate"/>
        </w:r>
        <w:r>
          <w:rPr>
            <w:noProof/>
            <w:webHidden/>
          </w:rPr>
          <w:t>26</w:t>
        </w:r>
        <w:r>
          <w:rPr>
            <w:noProof/>
            <w:webHidden/>
          </w:rPr>
          <w:fldChar w:fldCharType="end"/>
        </w:r>
      </w:hyperlink>
    </w:p>
    <w:p w14:paraId="7C825CD3" w14:textId="4A81D955" w:rsidR="00411E38" w:rsidRDefault="00411E38">
      <w:pPr>
        <w:pStyle w:val="TM3"/>
        <w:tabs>
          <w:tab w:val="left" w:pos="1200"/>
          <w:tab w:val="right" w:leader="dot" w:pos="9346"/>
        </w:tabs>
        <w:rPr>
          <w:rFonts w:eastAsiaTheme="minorEastAsia"/>
          <w:noProof/>
          <w:sz w:val="24"/>
          <w:szCs w:val="24"/>
          <w:lang w:eastAsia="fr-CD"/>
        </w:rPr>
      </w:pPr>
      <w:hyperlink w:anchor="_Toc224745707" w:history="1">
        <w:r w:rsidRPr="00BC1A83">
          <w:rPr>
            <w:rStyle w:val="Lienhypertexte"/>
            <w:rFonts w:ascii="Garamond" w:hAnsi="Garamond"/>
            <w:noProof/>
          </w:rPr>
          <w:t>6.1.5</w:t>
        </w:r>
        <w:r>
          <w:rPr>
            <w:rFonts w:eastAsiaTheme="minorEastAsia"/>
            <w:noProof/>
            <w:sz w:val="24"/>
            <w:szCs w:val="24"/>
            <w:lang w:eastAsia="fr-CD"/>
          </w:rPr>
          <w:tab/>
        </w:r>
        <w:r w:rsidRPr="00BC1A83">
          <w:rPr>
            <w:rStyle w:val="Lienhypertexte"/>
            <w:rFonts w:ascii="Garamond" w:hAnsi="Garamond"/>
            <w:noProof/>
          </w:rPr>
          <w:t>Objectifs transversaux pour l’année 2026</w:t>
        </w:r>
        <w:r>
          <w:rPr>
            <w:noProof/>
            <w:webHidden/>
          </w:rPr>
          <w:tab/>
        </w:r>
        <w:r>
          <w:rPr>
            <w:noProof/>
            <w:webHidden/>
          </w:rPr>
          <w:fldChar w:fldCharType="begin"/>
        </w:r>
        <w:r>
          <w:rPr>
            <w:noProof/>
            <w:webHidden/>
          </w:rPr>
          <w:instrText xml:space="preserve"> PAGEREF _Toc224745707 \h </w:instrText>
        </w:r>
        <w:r>
          <w:rPr>
            <w:noProof/>
            <w:webHidden/>
          </w:rPr>
        </w:r>
        <w:r>
          <w:rPr>
            <w:noProof/>
            <w:webHidden/>
          </w:rPr>
          <w:fldChar w:fldCharType="separate"/>
        </w:r>
        <w:r>
          <w:rPr>
            <w:noProof/>
            <w:webHidden/>
          </w:rPr>
          <w:t>26</w:t>
        </w:r>
        <w:r>
          <w:rPr>
            <w:noProof/>
            <w:webHidden/>
          </w:rPr>
          <w:fldChar w:fldCharType="end"/>
        </w:r>
      </w:hyperlink>
    </w:p>
    <w:p w14:paraId="302FF307" w14:textId="03C9448E"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708" w:history="1">
        <w:r w:rsidRPr="00BC1A83">
          <w:rPr>
            <w:rStyle w:val="Lienhypertexte"/>
            <w:rFonts w:ascii="Garamond" w:hAnsi="Garamond"/>
            <w:noProof/>
          </w:rPr>
          <w:t>6.2</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Plan d’action prévisionnel (2026)</w:t>
        </w:r>
        <w:r>
          <w:rPr>
            <w:noProof/>
            <w:webHidden/>
          </w:rPr>
          <w:tab/>
        </w:r>
        <w:r>
          <w:rPr>
            <w:noProof/>
            <w:webHidden/>
          </w:rPr>
          <w:fldChar w:fldCharType="begin"/>
        </w:r>
        <w:r>
          <w:rPr>
            <w:noProof/>
            <w:webHidden/>
          </w:rPr>
          <w:instrText xml:space="preserve"> PAGEREF _Toc224745708 \h </w:instrText>
        </w:r>
        <w:r>
          <w:rPr>
            <w:noProof/>
            <w:webHidden/>
          </w:rPr>
        </w:r>
        <w:r>
          <w:rPr>
            <w:noProof/>
            <w:webHidden/>
          </w:rPr>
          <w:fldChar w:fldCharType="separate"/>
        </w:r>
        <w:r>
          <w:rPr>
            <w:noProof/>
            <w:webHidden/>
          </w:rPr>
          <w:t>27</w:t>
        </w:r>
        <w:r>
          <w:rPr>
            <w:noProof/>
            <w:webHidden/>
          </w:rPr>
          <w:fldChar w:fldCharType="end"/>
        </w:r>
      </w:hyperlink>
    </w:p>
    <w:p w14:paraId="3A8B2E6F" w14:textId="4D095450" w:rsidR="00411E38" w:rsidRDefault="00411E38">
      <w:pPr>
        <w:pStyle w:val="TM2"/>
        <w:rPr>
          <w:rFonts w:asciiTheme="minorHAnsi" w:eastAsiaTheme="minorEastAsia" w:hAnsiTheme="minorHAnsi" w:cstheme="minorBidi"/>
          <w:noProof/>
          <w:kern w:val="2"/>
          <w:sz w:val="24"/>
          <w:szCs w:val="24"/>
          <w:lang w:val="fr-CD" w:eastAsia="fr-CD"/>
          <w14:ligatures w14:val="standardContextual"/>
        </w:rPr>
      </w:pPr>
      <w:hyperlink w:anchor="_Toc224745709" w:history="1">
        <w:r w:rsidRPr="00BC1A83">
          <w:rPr>
            <w:rStyle w:val="Lienhypertexte"/>
            <w:rFonts w:ascii="Garamond" w:hAnsi="Garamond"/>
            <w:noProof/>
          </w:rPr>
          <w:t>6.3</w:t>
        </w:r>
        <w:r>
          <w:rPr>
            <w:rFonts w:asciiTheme="minorHAnsi" w:eastAsiaTheme="minorEastAsia" w:hAnsiTheme="minorHAnsi" w:cstheme="minorBidi"/>
            <w:noProof/>
            <w:kern w:val="2"/>
            <w:sz w:val="24"/>
            <w:szCs w:val="24"/>
            <w:lang w:val="fr-CD" w:eastAsia="fr-CD"/>
            <w14:ligatures w14:val="standardContextual"/>
          </w:rPr>
          <w:tab/>
        </w:r>
        <w:r w:rsidRPr="00BC1A83">
          <w:rPr>
            <w:rStyle w:val="Lienhypertexte"/>
            <w:rFonts w:ascii="Garamond" w:hAnsi="Garamond"/>
            <w:noProof/>
          </w:rPr>
          <w:t>Pérennité et durabilité des actions</w:t>
        </w:r>
        <w:r>
          <w:rPr>
            <w:noProof/>
            <w:webHidden/>
          </w:rPr>
          <w:tab/>
        </w:r>
        <w:r>
          <w:rPr>
            <w:noProof/>
            <w:webHidden/>
          </w:rPr>
          <w:fldChar w:fldCharType="begin"/>
        </w:r>
        <w:r>
          <w:rPr>
            <w:noProof/>
            <w:webHidden/>
          </w:rPr>
          <w:instrText xml:space="preserve"> PAGEREF _Toc224745709 \h </w:instrText>
        </w:r>
        <w:r>
          <w:rPr>
            <w:noProof/>
            <w:webHidden/>
          </w:rPr>
        </w:r>
        <w:r>
          <w:rPr>
            <w:noProof/>
            <w:webHidden/>
          </w:rPr>
          <w:fldChar w:fldCharType="separate"/>
        </w:r>
        <w:r>
          <w:rPr>
            <w:noProof/>
            <w:webHidden/>
          </w:rPr>
          <w:t>27</w:t>
        </w:r>
        <w:r>
          <w:rPr>
            <w:noProof/>
            <w:webHidden/>
          </w:rPr>
          <w:fldChar w:fldCharType="end"/>
        </w:r>
      </w:hyperlink>
    </w:p>
    <w:p w14:paraId="08811877" w14:textId="2F305781" w:rsidR="00411E38" w:rsidRDefault="00411E38">
      <w:pPr>
        <w:pStyle w:val="TM1"/>
        <w:rPr>
          <w:rFonts w:asciiTheme="minorHAnsi" w:eastAsiaTheme="minorEastAsia" w:hAnsiTheme="minorHAnsi" w:cstheme="minorBidi"/>
          <w:b w:val="0"/>
          <w:kern w:val="2"/>
          <w:sz w:val="24"/>
          <w:szCs w:val="24"/>
          <w:lang w:val="fr-CD" w:eastAsia="fr-CD"/>
          <w14:ligatures w14:val="standardContextual"/>
        </w:rPr>
      </w:pPr>
      <w:hyperlink w:anchor="_Toc224745710" w:history="1">
        <w:r w:rsidRPr="00BC1A83">
          <w:rPr>
            <w:rStyle w:val="Lienhypertexte"/>
            <w:rFonts w:ascii="Garamond" w:hAnsi="Garamond"/>
            <w:bCs/>
            <w:lang w:eastAsia="fr-FR"/>
          </w:rPr>
          <w:t>Annexes</w:t>
        </w:r>
        <w:r>
          <w:rPr>
            <w:webHidden/>
          </w:rPr>
          <w:tab/>
        </w:r>
        <w:r>
          <w:rPr>
            <w:webHidden/>
          </w:rPr>
          <w:fldChar w:fldCharType="begin"/>
        </w:r>
        <w:r>
          <w:rPr>
            <w:webHidden/>
          </w:rPr>
          <w:instrText xml:space="preserve"> PAGEREF _Toc224745710 \h </w:instrText>
        </w:r>
        <w:r>
          <w:rPr>
            <w:webHidden/>
          </w:rPr>
        </w:r>
        <w:r>
          <w:rPr>
            <w:webHidden/>
          </w:rPr>
          <w:fldChar w:fldCharType="separate"/>
        </w:r>
        <w:r>
          <w:rPr>
            <w:webHidden/>
          </w:rPr>
          <w:t>30</w:t>
        </w:r>
        <w:r>
          <w:rPr>
            <w:webHidden/>
          </w:rPr>
          <w:fldChar w:fldCharType="end"/>
        </w:r>
      </w:hyperlink>
    </w:p>
    <w:p w14:paraId="5B945349" w14:textId="609CE9ED" w:rsidR="00411E38" w:rsidRDefault="00411E38">
      <w:pPr>
        <w:pStyle w:val="TM3"/>
        <w:tabs>
          <w:tab w:val="right" w:leader="dot" w:pos="9346"/>
        </w:tabs>
        <w:rPr>
          <w:rFonts w:eastAsiaTheme="minorEastAsia"/>
          <w:noProof/>
          <w:sz w:val="24"/>
          <w:szCs w:val="24"/>
          <w:lang w:eastAsia="fr-CD"/>
        </w:rPr>
      </w:pPr>
      <w:hyperlink w:anchor="_Toc224745711" w:history="1">
        <w:r w:rsidRPr="00BC1A83">
          <w:rPr>
            <w:rStyle w:val="Lienhypertexte"/>
            <w:rFonts w:ascii="Garamond" w:hAnsi="Garamond"/>
            <w:noProof/>
          </w:rPr>
          <w:t>ANNEXE 1 - Livrables techniques et transversaux</w:t>
        </w:r>
        <w:r>
          <w:rPr>
            <w:noProof/>
            <w:webHidden/>
          </w:rPr>
          <w:tab/>
        </w:r>
        <w:r>
          <w:rPr>
            <w:noProof/>
            <w:webHidden/>
          </w:rPr>
          <w:fldChar w:fldCharType="begin"/>
        </w:r>
        <w:r>
          <w:rPr>
            <w:noProof/>
            <w:webHidden/>
          </w:rPr>
          <w:instrText xml:space="preserve"> PAGEREF _Toc224745711 \h </w:instrText>
        </w:r>
        <w:r>
          <w:rPr>
            <w:noProof/>
            <w:webHidden/>
          </w:rPr>
        </w:r>
        <w:r>
          <w:rPr>
            <w:noProof/>
            <w:webHidden/>
          </w:rPr>
          <w:fldChar w:fldCharType="separate"/>
        </w:r>
        <w:r>
          <w:rPr>
            <w:noProof/>
            <w:webHidden/>
          </w:rPr>
          <w:t>30</w:t>
        </w:r>
        <w:r>
          <w:rPr>
            <w:noProof/>
            <w:webHidden/>
          </w:rPr>
          <w:fldChar w:fldCharType="end"/>
        </w:r>
      </w:hyperlink>
    </w:p>
    <w:p w14:paraId="644C115A" w14:textId="3685E34E" w:rsidR="00411E38" w:rsidRDefault="00411E38">
      <w:pPr>
        <w:pStyle w:val="TM3"/>
        <w:tabs>
          <w:tab w:val="right" w:leader="dot" w:pos="9346"/>
        </w:tabs>
        <w:rPr>
          <w:rFonts w:eastAsiaTheme="minorEastAsia"/>
          <w:noProof/>
          <w:sz w:val="24"/>
          <w:szCs w:val="24"/>
          <w:lang w:eastAsia="fr-CD"/>
        </w:rPr>
      </w:pPr>
      <w:hyperlink w:anchor="_Toc224745712" w:history="1">
        <w:r w:rsidRPr="00BC1A83">
          <w:rPr>
            <w:rStyle w:val="Lienhypertexte"/>
            <w:rFonts w:ascii="Garamond" w:hAnsi="Garamond"/>
            <w:noProof/>
          </w:rPr>
          <w:t>Annexe 1.1 - Plan SERA et Plan COM SERA</w:t>
        </w:r>
        <w:r>
          <w:rPr>
            <w:noProof/>
            <w:webHidden/>
          </w:rPr>
          <w:tab/>
        </w:r>
        <w:r>
          <w:rPr>
            <w:noProof/>
            <w:webHidden/>
          </w:rPr>
          <w:fldChar w:fldCharType="begin"/>
        </w:r>
        <w:r>
          <w:rPr>
            <w:noProof/>
            <w:webHidden/>
          </w:rPr>
          <w:instrText xml:space="preserve"> PAGEREF _Toc224745712 \h </w:instrText>
        </w:r>
        <w:r>
          <w:rPr>
            <w:noProof/>
            <w:webHidden/>
          </w:rPr>
        </w:r>
        <w:r>
          <w:rPr>
            <w:noProof/>
            <w:webHidden/>
          </w:rPr>
          <w:fldChar w:fldCharType="separate"/>
        </w:r>
        <w:r>
          <w:rPr>
            <w:noProof/>
            <w:webHidden/>
          </w:rPr>
          <w:t>30</w:t>
        </w:r>
        <w:r>
          <w:rPr>
            <w:noProof/>
            <w:webHidden/>
          </w:rPr>
          <w:fldChar w:fldCharType="end"/>
        </w:r>
      </w:hyperlink>
    </w:p>
    <w:p w14:paraId="554290DF" w14:textId="1AEDFB82" w:rsidR="00411E38" w:rsidRDefault="00411E38">
      <w:pPr>
        <w:pStyle w:val="TM3"/>
        <w:tabs>
          <w:tab w:val="right" w:leader="dot" w:pos="9346"/>
        </w:tabs>
        <w:rPr>
          <w:rFonts w:eastAsiaTheme="minorEastAsia"/>
          <w:noProof/>
          <w:sz w:val="24"/>
          <w:szCs w:val="24"/>
          <w:lang w:eastAsia="fr-CD"/>
        </w:rPr>
      </w:pPr>
      <w:hyperlink w:anchor="_Toc224745713" w:history="1">
        <w:r w:rsidRPr="00BC1A83">
          <w:rPr>
            <w:rStyle w:val="Lienhypertexte"/>
            <w:rFonts w:ascii="Garamond" w:hAnsi="Garamond"/>
            <w:noProof/>
          </w:rPr>
          <w:t>Annexe 1.2 - Plan GENRE</w:t>
        </w:r>
        <w:r>
          <w:rPr>
            <w:noProof/>
            <w:webHidden/>
          </w:rPr>
          <w:tab/>
        </w:r>
        <w:r>
          <w:rPr>
            <w:noProof/>
            <w:webHidden/>
          </w:rPr>
          <w:fldChar w:fldCharType="begin"/>
        </w:r>
        <w:r>
          <w:rPr>
            <w:noProof/>
            <w:webHidden/>
          </w:rPr>
          <w:instrText xml:space="preserve"> PAGEREF _Toc224745713 \h </w:instrText>
        </w:r>
        <w:r>
          <w:rPr>
            <w:noProof/>
            <w:webHidden/>
          </w:rPr>
        </w:r>
        <w:r>
          <w:rPr>
            <w:noProof/>
            <w:webHidden/>
          </w:rPr>
          <w:fldChar w:fldCharType="separate"/>
        </w:r>
        <w:r>
          <w:rPr>
            <w:noProof/>
            <w:webHidden/>
          </w:rPr>
          <w:t>30</w:t>
        </w:r>
        <w:r>
          <w:rPr>
            <w:noProof/>
            <w:webHidden/>
          </w:rPr>
          <w:fldChar w:fldCharType="end"/>
        </w:r>
      </w:hyperlink>
    </w:p>
    <w:p w14:paraId="75BC996B" w14:textId="58F252C5" w:rsidR="00411E38" w:rsidRDefault="00411E38">
      <w:pPr>
        <w:pStyle w:val="TM3"/>
        <w:tabs>
          <w:tab w:val="right" w:leader="dot" w:pos="9346"/>
        </w:tabs>
        <w:rPr>
          <w:rFonts w:eastAsiaTheme="minorEastAsia"/>
          <w:noProof/>
          <w:sz w:val="24"/>
          <w:szCs w:val="24"/>
          <w:lang w:eastAsia="fr-CD"/>
        </w:rPr>
      </w:pPr>
      <w:hyperlink w:anchor="_Toc224745714" w:history="1">
        <w:r w:rsidRPr="00BC1A83">
          <w:rPr>
            <w:rStyle w:val="Lienhypertexte"/>
            <w:rFonts w:ascii="Garamond" w:hAnsi="Garamond"/>
            <w:noProof/>
          </w:rPr>
          <w:t>Annexe 1.3 - Charte E&amp;S pour AAP, Fiches de screening et plan d’action E&amp;S</w:t>
        </w:r>
        <w:r>
          <w:rPr>
            <w:noProof/>
            <w:webHidden/>
          </w:rPr>
          <w:tab/>
        </w:r>
        <w:r>
          <w:rPr>
            <w:noProof/>
            <w:webHidden/>
          </w:rPr>
          <w:fldChar w:fldCharType="begin"/>
        </w:r>
        <w:r>
          <w:rPr>
            <w:noProof/>
            <w:webHidden/>
          </w:rPr>
          <w:instrText xml:space="preserve"> PAGEREF _Toc224745714 \h </w:instrText>
        </w:r>
        <w:r>
          <w:rPr>
            <w:noProof/>
            <w:webHidden/>
          </w:rPr>
        </w:r>
        <w:r>
          <w:rPr>
            <w:noProof/>
            <w:webHidden/>
          </w:rPr>
          <w:fldChar w:fldCharType="separate"/>
        </w:r>
        <w:r>
          <w:rPr>
            <w:noProof/>
            <w:webHidden/>
          </w:rPr>
          <w:t>30</w:t>
        </w:r>
        <w:r>
          <w:rPr>
            <w:noProof/>
            <w:webHidden/>
          </w:rPr>
          <w:fldChar w:fldCharType="end"/>
        </w:r>
      </w:hyperlink>
    </w:p>
    <w:p w14:paraId="5F5698FA" w14:textId="2DE8D225" w:rsidR="00411E38" w:rsidRDefault="00411E38">
      <w:pPr>
        <w:pStyle w:val="TM3"/>
        <w:tabs>
          <w:tab w:val="right" w:leader="dot" w:pos="9346"/>
        </w:tabs>
        <w:rPr>
          <w:rFonts w:eastAsiaTheme="minorEastAsia"/>
          <w:noProof/>
          <w:sz w:val="24"/>
          <w:szCs w:val="24"/>
          <w:lang w:eastAsia="fr-CD"/>
        </w:rPr>
      </w:pPr>
      <w:hyperlink w:anchor="_Toc224745715" w:history="1">
        <w:r w:rsidRPr="00BC1A83">
          <w:rPr>
            <w:rStyle w:val="Lienhypertexte"/>
            <w:rFonts w:ascii="Garamond" w:hAnsi="Garamond"/>
            <w:noProof/>
          </w:rPr>
          <w:t>ANNEXE 2 - Outils de pilotage et de suivi</w:t>
        </w:r>
        <w:r>
          <w:rPr>
            <w:noProof/>
            <w:webHidden/>
          </w:rPr>
          <w:tab/>
        </w:r>
        <w:r>
          <w:rPr>
            <w:noProof/>
            <w:webHidden/>
          </w:rPr>
          <w:fldChar w:fldCharType="begin"/>
        </w:r>
        <w:r>
          <w:rPr>
            <w:noProof/>
            <w:webHidden/>
          </w:rPr>
          <w:instrText xml:space="preserve"> PAGEREF _Toc224745715 \h </w:instrText>
        </w:r>
        <w:r>
          <w:rPr>
            <w:noProof/>
            <w:webHidden/>
          </w:rPr>
        </w:r>
        <w:r>
          <w:rPr>
            <w:noProof/>
            <w:webHidden/>
          </w:rPr>
          <w:fldChar w:fldCharType="separate"/>
        </w:r>
        <w:r>
          <w:rPr>
            <w:noProof/>
            <w:webHidden/>
          </w:rPr>
          <w:t>30</w:t>
        </w:r>
        <w:r>
          <w:rPr>
            <w:noProof/>
            <w:webHidden/>
          </w:rPr>
          <w:fldChar w:fldCharType="end"/>
        </w:r>
      </w:hyperlink>
    </w:p>
    <w:p w14:paraId="18379972" w14:textId="46F781B6" w:rsidR="00411E38" w:rsidRDefault="00411E38">
      <w:pPr>
        <w:pStyle w:val="TM3"/>
        <w:tabs>
          <w:tab w:val="right" w:leader="dot" w:pos="9346"/>
        </w:tabs>
        <w:rPr>
          <w:rFonts w:eastAsiaTheme="minorEastAsia"/>
          <w:noProof/>
          <w:sz w:val="24"/>
          <w:szCs w:val="24"/>
          <w:lang w:eastAsia="fr-CD"/>
        </w:rPr>
      </w:pPr>
      <w:hyperlink w:anchor="_Toc224745716" w:history="1">
        <w:r w:rsidRPr="00BC1A83">
          <w:rPr>
            <w:rStyle w:val="Lienhypertexte"/>
            <w:rFonts w:ascii="Garamond" w:hAnsi="Garamond"/>
            <w:noProof/>
          </w:rPr>
          <w:t>Annexe 2.1 - Tableau de bord consolidé</w:t>
        </w:r>
        <w:r>
          <w:rPr>
            <w:noProof/>
            <w:webHidden/>
          </w:rPr>
          <w:tab/>
        </w:r>
        <w:r>
          <w:rPr>
            <w:noProof/>
            <w:webHidden/>
          </w:rPr>
          <w:fldChar w:fldCharType="begin"/>
        </w:r>
        <w:r>
          <w:rPr>
            <w:noProof/>
            <w:webHidden/>
          </w:rPr>
          <w:instrText xml:space="preserve"> PAGEREF _Toc224745716 \h </w:instrText>
        </w:r>
        <w:r>
          <w:rPr>
            <w:noProof/>
            <w:webHidden/>
          </w:rPr>
        </w:r>
        <w:r>
          <w:rPr>
            <w:noProof/>
            <w:webHidden/>
          </w:rPr>
          <w:fldChar w:fldCharType="separate"/>
        </w:r>
        <w:r>
          <w:rPr>
            <w:noProof/>
            <w:webHidden/>
          </w:rPr>
          <w:t>30</w:t>
        </w:r>
        <w:r>
          <w:rPr>
            <w:noProof/>
            <w:webHidden/>
          </w:rPr>
          <w:fldChar w:fldCharType="end"/>
        </w:r>
      </w:hyperlink>
    </w:p>
    <w:p w14:paraId="28067019" w14:textId="1D0D2A68" w:rsidR="00411E38" w:rsidRDefault="00411E38">
      <w:pPr>
        <w:pStyle w:val="TM3"/>
        <w:tabs>
          <w:tab w:val="right" w:leader="dot" w:pos="9346"/>
        </w:tabs>
        <w:rPr>
          <w:rFonts w:eastAsiaTheme="minorEastAsia"/>
          <w:noProof/>
          <w:sz w:val="24"/>
          <w:szCs w:val="24"/>
          <w:lang w:eastAsia="fr-CD"/>
        </w:rPr>
      </w:pPr>
      <w:hyperlink w:anchor="_Toc224745717" w:history="1">
        <w:r w:rsidRPr="00BC1A83">
          <w:rPr>
            <w:rStyle w:val="Lienhypertexte"/>
            <w:rFonts w:ascii="Garamond" w:hAnsi="Garamond"/>
            <w:noProof/>
          </w:rPr>
          <w:t>Annexe 2.2 - Grille consolidée des indicateurs du cadre logique</w:t>
        </w:r>
        <w:r>
          <w:rPr>
            <w:noProof/>
            <w:webHidden/>
          </w:rPr>
          <w:tab/>
        </w:r>
        <w:r>
          <w:rPr>
            <w:noProof/>
            <w:webHidden/>
          </w:rPr>
          <w:fldChar w:fldCharType="begin"/>
        </w:r>
        <w:r>
          <w:rPr>
            <w:noProof/>
            <w:webHidden/>
          </w:rPr>
          <w:instrText xml:space="preserve"> PAGEREF _Toc224745717 \h </w:instrText>
        </w:r>
        <w:r>
          <w:rPr>
            <w:noProof/>
            <w:webHidden/>
          </w:rPr>
        </w:r>
        <w:r>
          <w:rPr>
            <w:noProof/>
            <w:webHidden/>
          </w:rPr>
          <w:fldChar w:fldCharType="separate"/>
        </w:r>
        <w:r>
          <w:rPr>
            <w:noProof/>
            <w:webHidden/>
          </w:rPr>
          <w:t>30</w:t>
        </w:r>
        <w:r>
          <w:rPr>
            <w:noProof/>
            <w:webHidden/>
          </w:rPr>
          <w:fldChar w:fldCharType="end"/>
        </w:r>
      </w:hyperlink>
    </w:p>
    <w:p w14:paraId="1A074614" w14:textId="04BEF253" w:rsidR="00411E38" w:rsidRDefault="00411E38">
      <w:pPr>
        <w:pStyle w:val="TM3"/>
        <w:tabs>
          <w:tab w:val="right" w:leader="dot" w:pos="9346"/>
        </w:tabs>
        <w:rPr>
          <w:rFonts w:eastAsiaTheme="minorEastAsia"/>
          <w:noProof/>
          <w:sz w:val="24"/>
          <w:szCs w:val="24"/>
          <w:lang w:eastAsia="fr-CD"/>
        </w:rPr>
      </w:pPr>
      <w:hyperlink w:anchor="_Toc224745718" w:history="1">
        <w:r w:rsidRPr="00BC1A83">
          <w:rPr>
            <w:rStyle w:val="Lienhypertexte"/>
            <w:rFonts w:ascii="Garamond" w:hAnsi="Garamond"/>
            <w:noProof/>
          </w:rPr>
          <w:t>Annexe 2.3 - Note de cadrage institutionnel AT</w:t>
        </w:r>
        <w:r>
          <w:rPr>
            <w:noProof/>
            <w:webHidden/>
          </w:rPr>
          <w:tab/>
        </w:r>
        <w:r>
          <w:rPr>
            <w:noProof/>
            <w:webHidden/>
          </w:rPr>
          <w:fldChar w:fldCharType="begin"/>
        </w:r>
        <w:r>
          <w:rPr>
            <w:noProof/>
            <w:webHidden/>
          </w:rPr>
          <w:instrText xml:space="preserve"> PAGEREF _Toc224745718 \h </w:instrText>
        </w:r>
        <w:r>
          <w:rPr>
            <w:noProof/>
            <w:webHidden/>
          </w:rPr>
        </w:r>
        <w:r>
          <w:rPr>
            <w:noProof/>
            <w:webHidden/>
          </w:rPr>
          <w:fldChar w:fldCharType="separate"/>
        </w:r>
        <w:r>
          <w:rPr>
            <w:noProof/>
            <w:webHidden/>
          </w:rPr>
          <w:t>30</w:t>
        </w:r>
        <w:r>
          <w:rPr>
            <w:noProof/>
            <w:webHidden/>
          </w:rPr>
          <w:fldChar w:fldCharType="end"/>
        </w:r>
      </w:hyperlink>
    </w:p>
    <w:p w14:paraId="24181C53" w14:textId="6F5F2789" w:rsidR="00411E38" w:rsidRDefault="00411E38">
      <w:pPr>
        <w:pStyle w:val="TM3"/>
        <w:tabs>
          <w:tab w:val="right" w:leader="dot" w:pos="9346"/>
        </w:tabs>
        <w:rPr>
          <w:rFonts w:eastAsiaTheme="minorEastAsia"/>
          <w:noProof/>
          <w:sz w:val="24"/>
          <w:szCs w:val="24"/>
          <w:lang w:eastAsia="fr-CD"/>
        </w:rPr>
      </w:pPr>
      <w:hyperlink w:anchor="_Toc224745719" w:history="1">
        <w:r w:rsidRPr="00BC1A83">
          <w:rPr>
            <w:rStyle w:val="Lienhypertexte"/>
            <w:rFonts w:ascii="Garamond" w:hAnsi="Garamond"/>
            <w:noProof/>
          </w:rPr>
          <w:t>Annexe 2.4 - Note méthodologique – Processus de mise en œuvre AAP</w:t>
        </w:r>
        <w:r>
          <w:rPr>
            <w:noProof/>
            <w:webHidden/>
          </w:rPr>
          <w:tab/>
        </w:r>
        <w:r>
          <w:rPr>
            <w:noProof/>
            <w:webHidden/>
          </w:rPr>
          <w:fldChar w:fldCharType="begin"/>
        </w:r>
        <w:r>
          <w:rPr>
            <w:noProof/>
            <w:webHidden/>
          </w:rPr>
          <w:instrText xml:space="preserve"> PAGEREF _Toc224745719 \h </w:instrText>
        </w:r>
        <w:r>
          <w:rPr>
            <w:noProof/>
            <w:webHidden/>
          </w:rPr>
        </w:r>
        <w:r>
          <w:rPr>
            <w:noProof/>
            <w:webHidden/>
          </w:rPr>
          <w:fldChar w:fldCharType="separate"/>
        </w:r>
        <w:r>
          <w:rPr>
            <w:noProof/>
            <w:webHidden/>
          </w:rPr>
          <w:t>30</w:t>
        </w:r>
        <w:r>
          <w:rPr>
            <w:noProof/>
            <w:webHidden/>
          </w:rPr>
          <w:fldChar w:fldCharType="end"/>
        </w:r>
      </w:hyperlink>
    </w:p>
    <w:p w14:paraId="4C035253" w14:textId="3ACE0D7F" w:rsidR="00411E38" w:rsidRDefault="00411E38">
      <w:pPr>
        <w:pStyle w:val="TM3"/>
        <w:tabs>
          <w:tab w:val="right" w:leader="dot" w:pos="9346"/>
        </w:tabs>
        <w:rPr>
          <w:rFonts w:eastAsiaTheme="minorEastAsia"/>
          <w:noProof/>
          <w:sz w:val="24"/>
          <w:szCs w:val="24"/>
          <w:lang w:eastAsia="fr-CD"/>
        </w:rPr>
      </w:pPr>
      <w:hyperlink w:anchor="_Toc224745720" w:history="1">
        <w:r w:rsidRPr="00BC1A83">
          <w:rPr>
            <w:rStyle w:val="Lienhypertexte"/>
            <w:rFonts w:ascii="Garamond" w:hAnsi="Garamond"/>
            <w:noProof/>
          </w:rPr>
          <w:t>Annexe 2.5 - Mission et réunion de lancement du projet Ville Durable Boma</w:t>
        </w:r>
        <w:r>
          <w:rPr>
            <w:noProof/>
            <w:webHidden/>
          </w:rPr>
          <w:tab/>
        </w:r>
        <w:r>
          <w:rPr>
            <w:noProof/>
            <w:webHidden/>
          </w:rPr>
          <w:fldChar w:fldCharType="begin"/>
        </w:r>
        <w:r>
          <w:rPr>
            <w:noProof/>
            <w:webHidden/>
          </w:rPr>
          <w:instrText xml:space="preserve"> PAGEREF _Toc224745720 \h </w:instrText>
        </w:r>
        <w:r>
          <w:rPr>
            <w:noProof/>
            <w:webHidden/>
          </w:rPr>
        </w:r>
        <w:r>
          <w:rPr>
            <w:noProof/>
            <w:webHidden/>
          </w:rPr>
          <w:fldChar w:fldCharType="separate"/>
        </w:r>
        <w:r>
          <w:rPr>
            <w:noProof/>
            <w:webHidden/>
          </w:rPr>
          <w:t>30</w:t>
        </w:r>
        <w:r>
          <w:rPr>
            <w:noProof/>
            <w:webHidden/>
          </w:rPr>
          <w:fldChar w:fldCharType="end"/>
        </w:r>
      </w:hyperlink>
    </w:p>
    <w:p w14:paraId="367A2081" w14:textId="30F58A54" w:rsidR="00411E38" w:rsidRDefault="00411E38">
      <w:pPr>
        <w:pStyle w:val="TM3"/>
        <w:tabs>
          <w:tab w:val="right" w:leader="dot" w:pos="9346"/>
        </w:tabs>
        <w:rPr>
          <w:rFonts w:eastAsiaTheme="minorEastAsia"/>
          <w:noProof/>
          <w:sz w:val="24"/>
          <w:szCs w:val="24"/>
          <w:lang w:eastAsia="fr-CD"/>
        </w:rPr>
      </w:pPr>
      <w:hyperlink w:anchor="_Toc224745721" w:history="1">
        <w:r w:rsidRPr="00BC1A83">
          <w:rPr>
            <w:rStyle w:val="Lienhypertexte"/>
            <w:rFonts w:ascii="Garamond" w:hAnsi="Garamond"/>
            <w:noProof/>
          </w:rPr>
          <w:t>ANNEXE 3 - Documents contractuels de référence</w:t>
        </w:r>
        <w:r>
          <w:rPr>
            <w:noProof/>
            <w:webHidden/>
          </w:rPr>
          <w:tab/>
        </w:r>
        <w:r>
          <w:rPr>
            <w:noProof/>
            <w:webHidden/>
          </w:rPr>
          <w:fldChar w:fldCharType="begin"/>
        </w:r>
        <w:r>
          <w:rPr>
            <w:noProof/>
            <w:webHidden/>
          </w:rPr>
          <w:instrText xml:space="preserve"> PAGEREF _Toc224745721 \h </w:instrText>
        </w:r>
        <w:r>
          <w:rPr>
            <w:noProof/>
            <w:webHidden/>
          </w:rPr>
        </w:r>
        <w:r>
          <w:rPr>
            <w:noProof/>
            <w:webHidden/>
          </w:rPr>
          <w:fldChar w:fldCharType="separate"/>
        </w:r>
        <w:r>
          <w:rPr>
            <w:noProof/>
            <w:webHidden/>
          </w:rPr>
          <w:t>30</w:t>
        </w:r>
        <w:r>
          <w:rPr>
            <w:noProof/>
            <w:webHidden/>
          </w:rPr>
          <w:fldChar w:fldCharType="end"/>
        </w:r>
      </w:hyperlink>
    </w:p>
    <w:p w14:paraId="063DD35A" w14:textId="651CBBD4" w:rsidR="00411E38" w:rsidRDefault="00411E38">
      <w:pPr>
        <w:pStyle w:val="TM3"/>
        <w:tabs>
          <w:tab w:val="right" w:leader="dot" w:pos="9346"/>
        </w:tabs>
        <w:rPr>
          <w:rFonts w:eastAsiaTheme="minorEastAsia"/>
          <w:noProof/>
          <w:sz w:val="24"/>
          <w:szCs w:val="24"/>
          <w:lang w:eastAsia="fr-CD"/>
        </w:rPr>
      </w:pPr>
      <w:hyperlink w:anchor="_Toc224745722" w:history="1">
        <w:r w:rsidRPr="00BC1A83">
          <w:rPr>
            <w:rStyle w:val="Lienhypertexte"/>
            <w:rFonts w:ascii="Garamond" w:hAnsi="Garamond"/>
            <w:noProof/>
          </w:rPr>
          <w:t>Annexe 3.1 - Convention de délégation maitrise d’ouvrage délégué mairie/EF</w:t>
        </w:r>
        <w:r>
          <w:rPr>
            <w:noProof/>
            <w:webHidden/>
          </w:rPr>
          <w:tab/>
        </w:r>
        <w:r>
          <w:rPr>
            <w:noProof/>
            <w:webHidden/>
          </w:rPr>
          <w:fldChar w:fldCharType="begin"/>
        </w:r>
        <w:r>
          <w:rPr>
            <w:noProof/>
            <w:webHidden/>
          </w:rPr>
          <w:instrText xml:space="preserve"> PAGEREF _Toc224745722 \h </w:instrText>
        </w:r>
        <w:r>
          <w:rPr>
            <w:noProof/>
            <w:webHidden/>
          </w:rPr>
        </w:r>
        <w:r>
          <w:rPr>
            <w:noProof/>
            <w:webHidden/>
          </w:rPr>
          <w:fldChar w:fldCharType="separate"/>
        </w:r>
        <w:r>
          <w:rPr>
            <w:noProof/>
            <w:webHidden/>
          </w:rPr>
          <w:t>30</w:t>
        </w:r>
        <w:r>
          <w:rPr>
            <w:noProof/>
            <w:webHidden/>
          </w:rPr>
          <w:fldChar w:fldCharType="end"/>
        </w:r>
      </w:hyperlink>
    </w:p>
    <w:p w14:paraId="0CE1D90C" w14:textId="395DB1C1" w:rsidR="00411E38" w:rsidRDefault="00411E38">
      <w:pPr>
        <w:pStyle w:val="TM3"/>
        <w:tabs>
          <w:tab w:val="right" w:leader="dot" w:pos="9346"/>
        </w:tabs>
        <w:rPr>
          <w:rFonts w:eastAsiaTheme="minorEastAsia"/>
          <w:noProof/>
          <w:sz w:val="24"/>
          <w:szCs w:val="24"/>
          <w:lang w:eastAsia="fr-CD"/>
        </w:rPr>
      </w:pPr>
      <w:hyperlink w:anchor="_Toc224745723" w:history="1">
        <w:r w:rsidRPr="00BC1A83">
          <w:rPr>
            <w:rStyle w:val="Lienhypertexte"/>
            <w:rFonts w:ascii="Garamond" w:hAnsi="Garamond"/>
            <w:noProof/>
          </w:rPr>
          <w:t>ANNEXE 4 - Exécution budgétaire et états financiers</w:t>
        </w:r>
        <w:r>
          <w:rPr>
            <w:noProof/>
            <w:webHidden/>
          </w:rPr>
          <w:tab/>
        </w:r>
        <w:r>
          <w:rPr>
            <w:noProof/>
            <w:webHidden/>
          </w:rPr>
          <w:fldChar w:fldCharType="begin"/>
        </w:r>
        <w:r>
          <w:rPr>
            <w:noProof/>
            <w:webHidden/>
          </w:rPr>
          <w:instrText xml:space="preserve"> PAGEREF _Toc224745723 \h </w:instrText>
        </w:r>
        <w:r>
          <w:rPr>
            <w:noProof/>
            <w:webHidden/>
          </w:rPr>
        </w:r>
        <w:r>
          <w:rPr>
            <w:noProof/>
            <w:webHidden/>
          </w:rPr>
          <w:fldChar w:fldCharType="separate"/>
        </w:r>
        <w:r>
          <w:rPr>
            <w:noProof/>
            <w:webHidden/>
          </w:rPr>
          <w:t>30</w:t>
        </w:r>
        <w:r>
          <w:rPr>
            <w:noProof/>
            <w:webHidden/>
          </w:rPr>
          <w:fldChar w:fldCharType="end"/>
        </w:r>
      </w:hyperlink>
    </w:p>
    <w:p w14:paraId="4F50616C" w14:textId="737F794C" w:rsidR="00411E38" w:rsidRDefault="00411E38">
      <w:pPr>
        <w:pStyle w:val="TM3"/>
        <w:tabs>
          <w:tab w:val="right" w:leader="dot" w:pos="9346"/>
        </w:tabs>
        <w:rPr>
          <w:rFonts w:eastAsiaTheme="minorEastAsia"/>
          <w:noProof/>
          <w:sz w:val="24"/>
          <w:szCs w:val="24"/>
          <w:lang w:eastAsia="fr-CD"/>
        </w:rPr>
      </w:pPr>
      <w:hyperlink w:anchor="_Toc224745724" w:history="1">
        <w:r w:rsidRPr="00BC1A83">
          <w:rPr>
            <w:rStyle w:val="Lienhypertexte"/>
            <w:rFonts w:ascii="Garamond" w:hAnsi="Garamond"/>
            <w:noProof/>
          </w:rPr>
          <w:t>Annexe 4.1</w:t>
        </w:r>
        <w:r>
          <w:rPr>
            <w:noProof/>
            <w:webHidden/>
          </w:rPr>
          <w:tab/>
        </w:r>
        <w:r>
          <w:rPr>
            <w:noProof/>
            <w:webHidden/>
          </w:rPr>
          <w:fldChar w:fldCharType="begin"/>
        </w:r>
        <w:r>
          <w:rPr>
            <w:noProof/>
            <w:webHidden/>
          </w:rPr>
          <w:instrText xml:space="preserve"> PAGEREF _Toc224745724 \h </w:instrText>
        </w:r>
        <w:r>
          <w:rPr>
            <w:noProof/>
            <w:webHidden/>
          </w:rPr>
        </w:r>
        <w:r>
          <w:rPr>
            <w:noProof/>
            <w:webHidden/>
          </w:rPr>
          <w:fldChar w:fldCharType="separate"/>
        </w:r>
        <w:r>
          <w:rPr>
            <w:noProof/>
            <w:webHidden/>
          </w:rPr>
          <w:t>30</w:t>
        </w:r>
        <w:r>
          <w:rPr>
            <w:noProof/>
            <w:webHidden/>
          </w:rPr>
          <w:fldChar w:fldCharType="end"/>
        </w:r>
      </w:hyperlink>
    </w:p>
    <w:p w14:paraId="53586B09" w14:textId="59B651B0" w:rsidR="00207F1E" w:rsidRDefault="005F386B" w:rsidP="00BA1136">
      <w:pPr>
        <w:pStyle w:val="Titre1"/>
        <w:numPr>
          <w:ilvl w:val="0"/>
          <w:numId w:val="0"/>
        </w:numPr>
        <w:tabs>
          <w:tab w:val="left" w:pos="426"/>
        </w:tabs>
        <w:ind w:left="432"/>
        <w:rPr>
          <w:rFonts w:asciiTheme="minorHAnsi" w:hAnsiTheme="minorHAnsi" w:cstheme="minorHAnsi"/>
          <w:sz w:val="32"/>
          <w:szCs w:val="32"/>
        </w:rPr>
      </w:pPr>
      <w:r w:rsidRPr="005B1ECC">
        <w:rPr>
          <w:rFonts w:cstheme="minorHAnsi"/>
        </w:rPr>
        <w:fldChar w:fldCharType="end"/>
      </w:r>
      <w:bookmarkStart w:id="2" w:name="_Toc220330583"/>
      <w:bookmarkEnd w:id="1"/>
      <w:r w:rsidRPr="0063531B">
        <w:rPr>
          <w:rFonts w:asciiTheme="minorHAnsi" w:hAnsiTheme="minorHAnsi" w:cstheme="minorHAnsi"/>
          <w:sz w:val="32"/>
          <w:szCs w:val="32"/>
        </w:rPr>
        <w:t xml:space="preserve"> </w:t>
      </w:r>
    </w:p>
    <w:p w14:paraId="0CEF72C4" w14:textId="77777777" w:rsidR="00F7375A" w:rsidRPr="00F7375A" w:rsidRDefault="00F7375A" w:rsidP="00F7375A"/>
    <w:p w14:paraId="1DCD7B61" w14:textId="020F1376" w:rsidR="005F386B" w:rsidRPr="00970ABA" w:rsidRDefault="005F386B" w:rsidP="00BA1136">
      <w:pPr>
        <w:pStyle w:val="Titre1"/>
        <w:numPr>
          <w:ilvl w:val="0"/>
          <w:numId w:val="0"/>
        </w:numPr>
        <w:tabs>
          <w:tab w:val="left" w:pos="426"/>
        </w:tabs>
        <w:ind w:left="432"/>
        <w:rPr>
          <w:rFonts w:ascii="Garamond" w:hAnsi="Garamond" w:cstheme="minorHAnsi"/>
          <w:bCs/>
          <w:sz w:val="32"/>
          <w:szCs w:val="32"/>
        </w:rPr>
      </w:pPr>
      <w:bookmarkStart w:id="3" w:name="_Toc224745663"/>
      <w:r w:rsidRPr="00970ABA">
        <w:rPr>
          <w:rFonts w:ascii="Garamond" w:hAnsi="Garamond" w:cstheme="minorHAnsi"/>
          <w:color w:val="002060"/>
          <w:sz w:val="32"/>
          <w:szCs w:val="32"/>
        </w:rPr>
        <w:lastRenderedPageBreak/>
        <w:t>Acronymes</w:t>
      </w:r>
      <w:bookmarkEnd w:id="2"/>
      <w:bookmarkEnd w:id="3"/>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
        <w:gridCol w:w="6213"/>
      </w:tblGrid>
      <w:tr w:rsidR="005F386B" w:rsidRPr="00970ABA" w14:paraId="2B6E51D7" w14:textId="77777777" w:rsidTr="002A07B0">
        <w:trPr>
          <w:trHeight w:val="255"/>
        </w:trPr>
        <w:tc>
          <w:tcPr>
            <w:tcW w:w="0" w:type="auto"/>
            <w:noWrap/>
            <w:tcMar>
              <w:top w:w="19" w:type="dxa"/>
              <w:left w:w="19" w:type="dxa"/>
              <w:bottom w:w="0" w:type="dxa"/>
              <w:right w:w="19" w:type="dxa"/>
            </w:tcMar>
            <w:vAlign w:val="bottom"/>
          </w:tcPr>
          <w:p w14:paraId="6F02E977"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AAP</w:t>
            </w:r>
          </w:p>
        </w:tc>
        <w:tc>
          <w:tcPr>
            <w:tcW w:w="0" w:type="auto"/>
            <w:noWrap/>
            <w:tcMar>
              <w:top w:w="19" w:type="dxa"/>
              <w:left w:w="19" w:type="dxa"/>
              <w:bottom w:w="0" w:type="dxa"/>
              <w:right w:w="19" w:type="dxa"/>
            </w:tcMar>
            <w:vAlign w:val="bottom"/>
          </w:tcPr>
          <w:p w14:paraId="5DC36108"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Appel A Projet</w:t>
            </w:r>
          </w:p>
        </w:tc>
      </w:tr>
      <w:tr w:rsidR="005F386B" w:rsidRPr="00970ABA" w14:paraId="7990BA3A" w14:textId="77777777" w:rsidTr="002A07B0">
        <w:trPr>
          <w:trHeight w:val="255"/>
        </w:trPr>
        <w:tc>
          <w:tcPr>
            <w:tcW w:w="0" w:type="auto"/>
            <w:noWrap/>
            <w:tcMar>
              <w:top w:w="19" w:type="dxa"/>
              <w:left w:w="19" w:type="dxa"/>
              <w:bottom w:w="0" w:type="dxa"/>
              <w:right w:w="19" w:type="dxa"/>
            </w:tcMar>
            <w:vAlign w:val="bottom"/>
          </w:tcPr>
          <w:p w14:paraId="42466817"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AFD</w:t>
            </w:r>
          </w:p>
        </w:tc>
        <w:tc>
          <w:tcPr>
            <w:tcW w:w="0" w:type="auto"/>
            <w:noWrap/>
            <w:tcMar>
              <w:top w:w="19" w:type="dxa"/>
              <w:left w:w="19" w:type="dxa"/>
              <w:bottom w:w="0" w:type="dxa"/>
              <w:right w:w="19" w:type="dxa"/>
            </w:tcMar>
            <w:vAlign w:val="bottom"/>
          </w:tcPr>
          <w:p w14:paraId="22142308"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xml:space="preserve"> Agence Française de Développement </w:t>
            </w:r>
          </w:p>
        </w:tc>
      </w:tr>
      <w:tr w:rsidR="005F386B" w:rsidRPr="00970ABA" w14:paraId="76825C72" w14:textId="77777777" w:rsidTr="002A07B0">
        <w:trPr>
          <w:trHeight w:val="255"/>
        </w:trPr>
        <w:tc>
          <w:tcPr>
            <w:tcW w:w="0" w:type="auto"/>
            <w:noWrap/>
            <w:tcMar>
              <w:top w:w="19" w:type="dxa"/>
              <w:left w:w="19" w:type="dxa"/>
              <w:bottom w:w="0" w:type="dxa"/>
              <w:right w:w="19" w:type="dxa"/>
            </w:tcMar>
            <w:vAlign w:val="bottom"/>
          </w:tcPr>
          <w:p w14:paraId="4045387C"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AMI</w:t>
            </w:r>
          </w:p>
        </w:tc>
        <w:tc>
          <w:tcPr>
            <w:tcW w:w="0" w:type="auto"/>
            <w:noWrap/>
            <w:tcMar>
              <w:top w:w="19" w:type="dxa"/>
              <w:left w:w="19" w:type="dxa"/>
              <w:bottom w:w="0" w:type="dxa"/>
              <w:right w:w="19" w:type="dxa"/>
            </w:tcMar>
            <w:vAlign w:val="bottom"/>
          </w:tcPr>
          <w:p w14:paraId="3A94B8CD"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Appel à Manifestation d’Intérêt</w:t>
            </w:r>
          </w:p>
        </w:tc>
      </w:tr>
      <w:tr w:rsidR="005F386B" w:rsidRPr="00970ABA" w14:paraId="0794B987" w14:textId="77777777" w:rsidTr="002A07B0">
        <w:trPr>
          <w:trHeight w:val="255"/>
        </w:trPr>
        <w:tc>
          <w:tcPr>
            <w:tcW w:w="0" w:type="auto"/>
            <w:noWrap/>
            <w:tcMar>
              <w:top w:w="19" w:type="dxa"/>
              <w:left w:w="19" w:type="dxa"/>
              <w:bottom w:w="0" w:type="dxa"/>
              <w:right w:w="19" w:type="dxa"/>
            </w:tcMar>
            <w:vAlign w:val="bottom"/>
          </w:tcPr>
          <w:p w14:paraId="022188AA" w14:textId="0F1A15A2"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xml:space="preserve">ANAT </w:t>
            </w:r>
          </w:p>
        </w:tc>
        <w:tc>
          <w:tcPr>
            <w:tcW w:w="0" w:type="auto"/>
            <w:noWrap/>
            <w:tcMar>
              <w:top w:w="19" w:type="dxa"/>
              <w:left w:w="19" w:type="dxa"/>
              <w:bottom w:w="0" w:type="dxa"/>
              <w:right w:w="19" w:type="dxa"/>
            </w:tcMar>
            <w:vAlign w:val="bottom"/>
          </w:tcPr>
          <w:p w14:paraId="5B848FFD"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Agence Nationale d’Aménagement du Territoire</w:t>
            </w:r>
          </w:p>
        </w:tc>
      </w:tr>
      <w:tr w:rsidR="005F386B" w:rsidRPr="00970ABA" w14:paraId="0393615D" w14:textId="77777777" w:rsidTr="002A07B0">
        <w:trPr>
          <w:trHeight w:val="255"/>
        </w:trPr>
        <w:tc>
          <w:tcPr>
            <w:tcW w:w="0" w:type="auto"/>
            <w:noWrap/>
            <w:tcMar>
              <w:top w:w="19" w:type="dxa"/>
              <w:left w:w="19" w:type="dxa"/>
              <w:bottom w:w="0" w:type="dxa"/>
              <w:right w:w="19" w:type="dxa"/>
            </w:tcMar>
            <w:vAlign w:val="bottom"/>
          </w:tcPr>
          <w:p w14:paraId="6F9E27A3"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ANO</w:t>
            </w:r>
          </w:p>
        </w:tc>
        <w:tc>
          <w:tcPr>
            <w:tcW w:w="0" w:type="auto"/>
            <w:noWrap/>
            <w:tcMar>
              <w:top w:w="19" w:type="dxa"/>
              <w:left w:w="19" w:type="dxa"/>
              <w:bottom w:w="0" w:type="dxa"/>
              <w:right w:w="19" w:type="dxa"/>
            </w:tcMar>
            <w:vAlign w:val="bottom"/>
          </w:tcPr>
          <w:p w14:paraId="21638FE1"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Avis de Non Objection</w:t>
            </w:r>
          </w:p>
        </w:tc>
      </w:tr>
      <w:tr w:rsidR="005F386B" w:rsidRPr="00970ABA" w14:paraId="4F833331" w14:textId="77777777" w:rsidTr="002A07B0">
        <w:trPr>
          <w:trHeight w:val="255"/>
        </w:trPr>
        <w:tc>
          <w:tcPr>
            <w:tcW w:w="0" w:type="auto"/>
            <w:noWrap/>
            <w:tcMar>
              <w:top w:w="19" w:type="dxa"/>
              <w:left w:w="19" w:type="dxa"/>
              <w:bottom w:w="0" w:type="dxa"/>
              <w:right w:w="19" w:type="dxa"/>
            </w:tcMar>
            <w:vAlign w:val="bottom"/>
          </w:tcPr>
          <w:p w14:paraId="480AF038"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AO</w:t>
            </w:r>
          </w:p>
        </w:tc>
        <w:tc>
          <w:tcPr>
            <w:tcW w:w="0" w:type="auto"/>
            <w:noWrap/>
            <w:tcMar>
              <w:top w:w="19" w:type="dxa"/>
              <w:left w:w="19" w:type="dxa"/>
              <w:bottom w:w="0" w:type="dxa"/>
              <w:right w:w="19" w:type="dxa"/>
            </w:tcMar>
            <w:vAlign w:val="bottom"/>
          </w:tcPr>
          <w:p w14:paraId="66AE8077"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Appel d’Offres</w:t>
            </w:r>
          </w:p>
        </w:tc>
      </w:tr>
      <w:tr w:rsidR="005F386B" w:rsidRPr="00970ABA" w14:paraId="39BE721B" w14:textId="77777777" w:rsidTr="002A07B0">
        <w:trPr>
          <w:trHeight w:val="255"/>
        </w:trPr>
        <w:tc>
          <w:tcPr>
            <w:tcW w:w="0" w:type="auto"/>
            <w:noWrap/>
            <w:tcMar>
              <w:top w:w="19" w:type="dxa"/>
              <w:left w:w="19" w:type="dxa"/>
              <w:bottom w:w="0" w:type="dxa"/>
              <w:right w:w="19" w:type="dxa"/>
            </w:tcMar>
            <w:vAlign w:val="bottom"/>
          </w:tcPr>
          <w:p w14:paraId="774FB018"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COPIL</w:t>
            </w:r>
          </w:p>
        </w:tc>
        <w:tc>
          <w:tcPr>
            <w:tcW w:w="0" w:type="auto"/>
            <w:noWrap/>
            <w:tcMar>
              <w:top w:w="19" w:type="dxa"/>
              <w:left w:w="19" w:type="dxa"/>
              <w:bottom w:w="0" w:type="dxa"/>
              <w:right w:w="19" w:type="dxa"/>
            </w:tcMar>
            <w:vAlign w:val="bottom"/>
          </w:tcPr>
          <w:p w14:paraId="47238BFE"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xml:space="preserve"> Comité de Pilotage </w:t>
            </w:r>
          </w:p>
        </w:tc>
      </w:tr>
      <w:tr w:rsidR="005F386B" w:rsidRPr="00970ABA" w14:paraId="43B08980" w14:textId="77777777" w:rsidTr="002A07B0">
        <w:trPr>
          <w:trHeight w:val="255"/>
        </w:trPr>
        <w:tc>
          <w:tcPr>
            <w:tcW w:w="0" w:type="auto"/>
            <w:noWrap/>
            <w:tcMar>
              <w:top w:w="19" w:type="dxa"/>
              <w:left w:w="19" w:type="dxa"/>
              <w:bottom w:w="0" w:type="dxa"/>
              <w:right w:w="19" w:type="dxa"/>
            </w:tcMar>
            <w:vAlign w:val="bottom"/>
          </w:tcPr>
          <w:p w14:paraId="5A2C3FB0"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COTECH</w:t>
            </w:r>
          </w:p>
        </w:tc>
        <w:tc>
          <w:tcPr>
            <w:tcW w:w="0" w:type="auto"/>
            <w:noWrap/>
            <w:tcMar>
              <w:top w:w="19" w:type="dxa"/>
              <w:left w:w="19" w:type="dxa"/>
              <w:bottom w:w="0" w:type="dxa"/>
              <w:right w:w="19" w:type="dxa"/>
            </w:tcMar>
            <w:vAlign w:val="bottom"/>
          </w:tcPr>
          <w:p w14:paraId="6E942085"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Comité Technique</w:t>
            </w:r>
          </w:p>
        </w:tc>
      </w:tr>
      <w:tr w:rsidR="005F386B" w:rsidRPr="00970ABA" w14:paraId="6E9DEE9C" w14:textId="77777777" w:rsidTr="002A07B0">
        <w:trPr>
          <w:trHeight w:val="255"/>
        </w:trPr>
        <w:tc>
          <w:tcPr>
            <w:tcW w:w="0" w:type="auto"/>
            <w:noWrap/>
            <w:tcMar>
              <w:top w:w="19" w:type="dxa"/>
              <w:left w:w="19" w:type="dxa"/>
              <w:bottom w:w="0" w:type="dxa"/>
              <w:right w:w="19" w:type="dxa"/>
            </w:tcMar>
            <w:vAlign w:val="bottom"/>
          </w:tcPr>
          <w:p w14:paraId="6697BEA7"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DAJ</w:t>
            </w:r>
          </w:p>
        </w:tc>
        <w:tc>
          <w:tcPr>
            <w:tcW w:w="0" w:type="auto"/>
            <w:noWrap/>
            <w:tcMar>
              <w:top w:w="19" w:type="dxa"/>
              <w:left w:w="19" w:type="dxa"/>
              <w:bottom w:w="0" w:type="dxa"/>
              <w:right w:w="19" w:type="dxa"/>
            </w:tcMar>
            <w:vAlign w:val="bottom"/>
          </w:tcPr>
          <w:p w14:paraId="6679EDA0"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Direction Affaires Juridiques</w:t>
            </w:r>
          </w:p>
        </w:tc>
      </w:tr>
      <w:tr w:rsidR="005F386B" w:rsidRPr="00970ABA" w14:paraId="0C87B8E4" w14:textId="77777777" w:rsidTr="002A07B0">
        <w:trPr>
          <w:trHeight w:val="255"/>
        </w:trPr>
        <w:tc>
          <w:tcPr>
            <w:tcW w:w="0" w:type="auto"/>
            <w:noWrap/>
            <w:tcMar>
              <w:top w:w="19" w:type="dxa"/>
              <w:left w:w="19" w:type="dxa"/>
              <w:bottom w:w="0" w:type="dxa"/>
              <w:right w:w="19" w:type="dxa"/>
            </w:tcMar>
            <w:vAlign w:val="bottom"/>
          </w:tcPr>
          <w:p w14:paraId="3BD7CE8F"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DCE</w:t>
            </w:r>
          </w:p>
        </w:tc>
        <w:tc>
          <w:tcPr>
            <w:tcW w:w="0" w:type="auto"/>
            <w:noWrap/>
            <w:tcMar>
              <w:top w:w="19" w:type="dxa"/>
              <w:left w:w="19" w:type="dxa"/>
              <w:bottom w:w="0" w:type="dxa"/>
              <w:right w:w="19" w:type="dxa"/>
            </w:tcMar>
            <w:vAlign w:val="bottom"/>
          </w:tcPr>
          <w:p w14:paraId="611C0F66"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Dossier de Consultation des Entreprises</w:t>
            </w:r>
          </w:p>
        </w:tc>
      </w:tr>
      <w:tr w:rsidR="005F386B" w:rsidRPr="00970ABA" w14:paraId="4DE35FC4" w14:textId="77777777" w:rsidTr="002A07B0">
        <w:trPr>
          <w:trHeight w:val="255"/>
        </w:trPr>
        <w:tc>
          <w:tcPr>
            <w:tcW w:w="0" w:type="auto"/>
            <w:noWrap/>
            <w:tcMar>
              <w:top w:w="19" w:type="dxa"/>
              <w:left w:w="19" w:type="dxa"/>
              <w:bottom w:w="0" w:type="dxa"/>
              <w:right w:w="19" w:type="dxa"/>
            </w:tcMar>
            <w:vAlign w:val="bottom"/>
          </w:tcPr>
          <w:p w14:paraId="4DCCA778"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DPS</w:t>
            </w:r>
          </w:p>
        </w:tc>
        <w:tc>
          <w:tcPr>
            <w:tcW w:w="0" w:type="auto"/>
            <w:noWrap/>
            <w:tcMar>
              <w:top w:w="19" w:type="dxa"/>
              <w:left w:w="19" w:type="dxa"/>
              <w:bottom w:w="0" w:type="dxa"/>
              <w:right w:w="19" w:type="dxa"/>
            </w:tcMar>
            <w:vAlign w:val="bottom"/>
          </w:tcPr>
          <w:p w14:paraId="3F41799D"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Division Provinciale de la Santé</w:t>
            </w:r>
          </w:p>
        </w:tc>
      </w:tr>
      <w:tr w:rsidR="005F386B" w:rsidRPr="00970ABA" w14:paraId="71AE43BD" w14:textId="77777777" w:rsidTr="002A07B0">
        <w:trPr>
          <w:trHeight w:val="255"/>
        </w:trPr>
        <w:tc>
          <w:tcPr>
            <w:tcW w:w="0" w:type="auto"/>
            <w:noWrap/>
            <w:tcMar>
              <w:top w:w="19" w:type="dxa"/>
              <w:left w:w="19" w:type="dxa"/>
              <w:bottom w:w="0" w:type="dxa"/>
              <w:right w:w="19" w:type="dxa"/>
            </w:tcMar>
            <w:vAlign w:val="bottom"/>
          </w:tcPr>
          <w:p w14:paraId="26DDB2FA"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EF</w:t>
            </w:r>
          </w:p>
        </w:tc>
        <w:tc>
          <w:tcPr>
            <w:tcW w:w="0" w:type="auto"/>
            <w:noWrap/>
            <w:tcMar>
              <w:top w:w="19" w:type="dxa"/>
              <w:left w:w="19" w:type="dxa"/>
              <w:bottom w:w="0" w:type="dxa"/>
              <w:right w:w="19" w:type="dxa"/>
            </w:tcMar>
            <w:vAlign w:val="bottom"/>
          </w:tcPr>
          <w:p w14:paraId="2227F352"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Expertise France</w:t>
            </w:r>
          </w:p>
        </w:tc>
      </w:tr>
      <w:tr w:rsidR="005F386B" w:rsidRPr="00970ABA" w14:paraId="10E25F62" w14:textId="77777777" w:rsidTr="002A07B0">
        <w:trPr>
          <w:trHeight w:val="255"/>
        </w:trPr>
        <w:tc>
          <w:tcPr>
            <w:tcW w:w="0" w:type="auto"/>
            <w:noWrap/>
            <w:tcMar>
              <w:top w:w="19" w:type="dxa"/>
              <w:left w:w="19" w:type="dxa"/>
              <w:bottom w:w="0" w:type="dxa"/>
              <w:right w:w="19" w:type="dxa"/>
            </w:tcMar>
            <w:vAlign w:val="bottom"/>
          </w:tcPr>
          <w:p w14:paraId="45699748"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FONAT</w:t>
            </w:r>
          </w:p>
        </w:tc>
        <w:tc>
          <w:tcPr>
            <w:tcW w:w="0" w:type="auto"/>
            <w:noWrap/>
            <w:tcMar>
              <w:top w:w="19" w:type="dxa"/>
              <w:left w:w="19" w:type="dxa"/>
              <w:bottom w:w="0" w:type="dxa"/>
              <w:right w:w="19" w:type="dxa"/>
            </w:tcMar>
            <w:vAlign w:val="bottom"/>
          </w:tcPr>
          <w:p w14:paraId="7EDD751A"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Fonds National d’Aménagement du Territoire</w:t>
            </w:r>
          </w:p>
        </w:tc>
      </w:tr>
      <w:tr w:rsidR="005F386B" w:rsidRPr="00970ABA" w14:paraId="0A3F5CF5" w14:textId="77777777" w:rsidTr="002A07B0">
        <w:trPr>
          <w:trHeight w:val="255"/>
        </w:trPr>
        <w:tc>
          <w:tcPr>
            <w:tcW w:w="0" w:type="auto"/>
            <w:noWrap/>
            <w:tcMar>
              <w:top w:w="19" w:type="dxa"/>
              <w:left w:w="19" w:type="dxa"/>
              <w:bottom w:w="0" w:type="dxa"/>
              <w:right w:w="19" w:type="dxa"/>
            </w:tcMar>
          </w:tcPr>
          <w:p w14:paraId="5771ECAB"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M&amp;E</w:t>
            </w:r>
          </w:p>
        </w:tc>
        <w:tc>
          <w:tcPr>
            <w:tcW w:w="0" w:type="auto"/>
            <w:noWrap/>
            <w:tcMar>
              <w:top w:w="19" w:type="dxa"/>
              <w:left w:w="19" w:type="dxa"/>
              <w:bottom w:w="0" w:type="dxa"/>
              <w:right w:w="19" w:type="dxa"/>
            </w:tcMar>
          </w:tcPr>
          <w:p w14:paraId="4891538E"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Monitoring et évaluation</w:t>
            </w:r>
          </w:p>
        </w:tc>
      </w:tr>
      <w:tr w:rsidR="005F386B" w:rsidRPr="00970ABA" w14:paraId="4F83A549" w14:textId="77777777" w:rsidTr="002A07B0">
        <w:trPr>
          <w:trHeight w:val="255"/>
        </w:trPr>
        <w:tc>
          <w:tcPr>
            <w:tcW w:w="0" w:type="auto"/>
            <w:noWrap/>
            <w:tcMar>
              <w:top w:w="19" w:type="dxa"/>
              <w:left w:w="19" w:type="dxa"/>
              <w:bottom w:w="0" w:type="dxa"/>
              <w:right w:w="19" w:type="dxa"/>
            </w:tcMar>
            <w:vAlign w:val="bottom"/>
          </w:tcPr>
          <w:p w14:paraId="3BDDEBD6"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MINAT</w:t>
            </w:r>
          </w:p>
        </w:tc>
        <w:tc>
          <w:tcPr>
            <w:tcW w:w="0" w:type="auto"/>
            <w:noWrap/>
            <w:tcMar>
              <w:top w:w="19" w:type="dxa"/>
              <w:left w:w="19" w:type="dxa"/>
              <w:bottom w:w="0" w:type="dxa"/>
              <w:right w:w="19" w:type="dxa"/>
            </w:tcMar>
            <w:vAlign w:val="bottom"/>
          </w:tcPr>
          <w:p w14:paraId="4BAD397F"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xml:space="preserve">Ministère d’Aménagement du Territoire </w:t>
            </w:r>
          </w:p>
        </w:tc>
      </w:tr>
      <w:tr w:rsidR="005F386B" w:rsidRPr="00970ABA" w14:paraId="4FB05536" w14:textId="77777777" w:rsidTr="002A07B0">
        <w:trPr>
          <w:trHeight w:val="255"/>
        </w:trPr>
        <w:tc>
          <w:tcPr>
            <w:tcW w:w="0" w:type="auto"/>
            <w:noWrap/>
            <w:tcMar>
              <w:top w:w="19" w:type="dxa"/>
              <w:left w:w="19" w:type="dxa"/>
              <w:bottom w:w="0" w:type="dxa"/>
              <w:right w:w="19" w:type="dxa"/>
            </w:tcMar>
            <w:vAlign w:val="bottom"/>
          </w:tcPr>
          <w:p w14:paraId="0868CDCB"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MOD</w:t>
            </w:r>
          </w:p>
        </w:tc>
        <w:tc>
          <w:tcPr>
            <w:tcW w:w="0" w:type="auto"/>
            <w:noWrap/>
            <w:tcMar>
              <w:top w:w="19" w:type="dxa"/>
              <w:left w:w="19" w:type="dxa"/>
              <w:bottom w:w="0" w:type="dxa"/>
              <w:right w:w="19" w:type="dxa"/>
            </w:tcMar>
            <w:vAlign w:val="bottom"/>
          </w:tcPr>
          <w:p w14:paraId="37ABAA48"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Maîtrise d’Ouvrage Délégué</w:t>
            </w:r>
          </w:p>
        </w:tc>
      </w:tr>
      <w:tr w:rsidR="005F386B" w:rsidRPr="00970ABA" w14:paraId="56B54429" w14:textId="77777777" w:rsidTr="002A07B0">
        <w:trPr>
          <w:trHeight w:val="255"/>
        </w:trPr>
        <w:tc>
          <w:tcPr>
            <w:tcW w:w="0" w:type="auto"/>
            <w:noWrap/>
            <w:tcMar>
              <w:top w:w="19" w:type="dxa"/>
              <w:left w:w="19" w:type="dxa"/>
              <w:bottom w:w="0" w:type="dxa"/>
              <w:right w:w="19" w:type="dxa"/>
            </w:tcMar>
            <w:vAlign w:val="bottom"/>
          </w:tcPr>
          <w:p w14:paraId="3AC1D647"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MOE</w:t>
            </w:r>
          </w:p>
        </w:tc>
        <w:tc>
          <w:tcPr>
            <w:tcW w:w="0" w:type="auto"/>
            <w:noWrap/>
            <w:tcMar>
              <w:top w:w="19" w:type="dxa"/>
              <w:left w:w="19" w:type="dxa"/>
              <w:bottom w:w="0" w:type="dxa"/>
              <w:right w:w="19" w:type="dxa"/>
            </w:tcMar>
            <w:vAlign w:val="bottom"/>
          </w:tcPr>
          <w:p w14:paraId="39463D95"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Maîtrise d’Œuvre</w:t>
            </w:r>
          </w:p>
        </w:tc>
      </w:tr>
      <w:tr w:rsidR="005F386B" w:rsidRPr="00970ABA" w14:paraId="463F0B8D" w14:textId="77777777" w:rsidTr="002A07B0">
        <w:trPr>
          <w:trHeight w:val="255"/>
        </w:trPr>
        <w:tc>
          <w:tcPr>
            <w:tcW w:w="0" w:type="auto"/>
            <w:noWrap/>
            <w:tcMar>
              <w:top w:w="19" w:type="dxa"/>
              <w:left w:w="19" w:type="dxa"/>
              <w:bottom w:w="0" w:type="dxa"/>
              <w:right w:w="19" w:type="dxa"/>
            </w:tcMar>
            <w:vAlign w:val="bottom"/>
          </w:tcPr>
          <w:p w14:paraId="0304BA3B"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ONAT</w:t>
            </w:r>
          </w:p>
        </w:tc>
        <w:tc>
          <w:tcPr>
            <w:tcW w:w="0" w:type="auto"/>
            <w:noWrap/>
            <w:tcMar>
              <w:top w:w="19" w:type="dxa"/>
              <w:left w:w="19" w:type="dxa"/>
              <w:bottom w:w="0" w:type="dxa"/>
              <w:right w:w="19" w:type="dxa"/>
            </w:tcMar>
            <w:vAlign w:val="bottom"/>
          </w:tcPr>
          <w:p w14:paraId="67691B09"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Observatoire d’Aménagement du Territoire</w:t>
            </w:r>
          </w:p>
        </w:tc>
      </w:tr>
      <w:tr w:rsidR="005F386B" w:rsidRPr="00970ABA" w14:paraId="5A229C47" w14:textId="77777777" w:rsidTr="002A07B0">
        <w:trPr>
          <w:trHeight w:val="255"/>
        </w:trPr>
        <w:tc>
          <w:tcPr>
            <w:tcW w:w="0" w:type="auto"/>
            <w:noWrap/>
            <w:tcMar>
              <w:top w:w="19" w:type="dxa"/>
              <w:left w:w="19" w:type="dxa"/>
              <w:bottom w:w="0" w:type="dxa"/>
              <w:right w:w="19" w:type="dxa"/>
            </w:tcMar>
            <w:vAlign w:val="bottom"/>
          </w:tcPr>
          <w:p w14:paraId="7BAB048C"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OS1, 2...</w:t>
            </w:r>
          </w:p>
        </w:tc>
        <w:tc>
          <w:tcPr>
            <w:tcW w:w="0" w:type="auto"/>
            <w:noWrap/>
            <w:tcMar>
              <w:top w:w="19" w:type="dxa"/>
              <w:left w:w="19" w:type="dxa"/>
              <w:bottom w:w="0" w:type="dxa"/>
              <w:right w:w="19" w:type="dxa"/>
            </w:tcMar>
            <w:vAlign w:val="bottom"/>
          </w:tcPr>
          <w:p w14:paraId="6ADA7760"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Objectif spécifique 1, 2 ; …</w:t>
            </w:r>
          </w:p>
        </w:tc>
      </w:tr>
      <w:tr w:rsidR="005F386B" w:rsidRPr="00970ABA" w14:paraId="7DF4D729" w14:textId="77777777" w:rsidTr="002A07B0">
        <w:trPr>
          <w:trHeight w:val="255"/>
        </w:trPr>
        <w:tc>
          <w:tcPr>
            <w:tcW w:w="0" w:type="auto"/>
            <w:noWrap/>
            <w:tcMar>
              <w:top w:w="19" w:type="dxa"/>
              <w:left w:w="19" w:type="dxa"/>
              <w:bottom w:w="0" w:type="dxa"/>
              <w:right w:w="19" w:type="dxa"/>
            </w:tcMar>
            <w:vAlign w:val="bottom"/>
          </w:tcPr>
          <w:p w14:paraId="7CD23A1D"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OSC</w:t>
            </w:r>
          </w:p>
        </w:tc>
        <w:tc>
          <w:tcPr>
            <w:tcW w:w="0" w:type="auto"/>
            <w:noWrap/>
            <w:tcMar>
              <w:top w:w="19" w:type="dxa"/>
              <w:left w:w="19" w:type="dxa"/>
              <w:bottom w:w="0" w:type="dxa"/>
              <w:right w:w="19" w:type="dxa"/>
            </w:tcMar>
            <w:vAlign w:val="bottom"/>
          </w:tcPr>
          <w:p w14:paraId="280C6113"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Organisation de la Société Civile</w:t>
            </w:r>
          </w:p>
        </w:tc>
      </w:tr>
      <w:tr w:rsidR="005F386B" w:rsidRPr="00970ABA" w14:paraId="6F1B578B" w14:textId="77777777" w:rsidTr="002A07B0">
        <w:trPr>
          <w:trHeight w:val="255"/>
        </w:trPr>
        <w:tc>
          <w:tcPr>
            <w:tcW w:w="0" w:type="auto"/>
            <w:noWrap/>
            <w:tcMar>
              <w:top w:w="19" w:type="dxa"/>
              <w:left w:w="19" w:type="dxa"/>
              <w:bottom w:w="0" w:type="dxa"/>
              <w:right w:w="19" w:type="dxa"/>
            </w:tcMar>
            <w:vAlign w:val="bottom"/>
          </w:tcPr>
          <w:p w14:paraId="34EF481D"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PDU</w:t>
            </w:r>
          </w:p>
        </w:tc>
        <w:tc>
          <w:tcPr>
            <w:tcW w:w="0" w:type="auto"/>
            <w:noWrap/>
            <w:tcMar>
              <w:top w:w="19" w:type="dxa"/>
              <w:left w:w="19" w:type="dxa"/>
              <w:bottom w:w="0" w:type="dxa"/>
              <w:right w:w="19" w:type="dxa"/>
            </w:tcMar>
            <w:vAlign w:val="bottom"/>
          </w:tcPr>
          <w:p w14:paraId="5AAE6311"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Plan Directeur d’Urbanisme</w:t>
            </w:r>
          </w:p>
        </w:tc>
      </w:tr>
      <w:tr w:rsidR="005F386B" w:rsidRPr="00970ABA" w14:paraId="4BED2DBF" w14:textId="77777777" w:rsidTr="002A07B0">
        <w:trPr>
          <w:trHeight w:val="255"/>
        </w:trPr>
        <w:tc>
          <w:tcPr>
            <w:tcW w:w="0" w:type="auto"/>
            <w:noWrap/>
            <w:tcMar>
              <w:top w:w="19" w:type="dxa"/>
              <w:left w:w="19" w:type="dxa"/>
              <w:bottom w:w="0" w:type="dxa"/>
              <w:right w:w="19" w:type="dxa"/>
            </w:tcMar>
            <w:vAlign w:val="bottom"/>
          </w:tcPr>
          <w:p w14:paraId="06FA5D92"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PEES</w:t>
            </w:r>
          </w:p>
        </w:tc>
        <w:tc>
          <w:tcPr>
            <w:tcW w:w="0" w:type="auto"/>
            <w:noWrap/>
            <w:tcMar>
              <w:top w:w="19" w:type="dxa"/>
              <w:left w:w="19" w:type="dxa"/>
              <w:bottom w:w="0" w:type="dxa"/>
              <w:right w:w="19" w:type="dxa"/>
            </w:tcMar>
            <w:vAlign w:val="bottom"/>
          </w:tcPr>
          <w:p w14:paraId="4DE45712"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Plan d’Engagement Environnemental et Social</w:t>
            </w:r>
          </w:p>
        </w:tc>
      </w:tr>
      <w:tr w:rsidR="005F386B" w:rsidRPr="00970ABA" w14:paraId="31DC69BB" w14:textId="77777777" w:rsidTr="002A07B0">
        <w:trPr>
          <w:trHeight w:val="255"/>
        </w:trPr>
        <w:tc>
          <w:tcPr>
            <w:tcW w:w="0" w:type="auto"/>
            <w:noWrap/>
            <w:tcMar>
              <w:top w:w="19" w:type="dxa"/>
              <w:left w:w="19" w:type="dxa"/>
              <w:bottom w:w="0" w:type="dxa"/>
              <w:right w:w="19" w:type="dxa"/>
            </w:tcMar>
            <w:vAlign w:val="bottom"/>
          </w:tcPr>
          <w:p w14:paraId="6500DAEA"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PLAT</w:t>
            </w:r>
          </w:p>
        </w:tc>
        <w:tc>
          <w:tcPr>
            <w:tcW w:w="0" w:type="auto"/>
            <w:noWrap/>
            <w:tcMar>
              <w:top w:w="19" w:type="dxa"/>
              <w:left w:w="19" w:type="dxa"/>
              <w:bottom w:w="0" w:type="dxa"/>
              <w:right w:w="19" w:type="dxa"/>
            </w:tcMar>
            <w:vAlign w:val="bottom"/>
          </w:tcPr>
          <w:p w14:paraId="6CDB3DBD"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Plan Local d’Aménagement du Territoire</w:t>
            </w:r>
          </w:p>
        </w:tc>
      </w:tr>
      <w:tr w:rsidR="00E34727" w:rsidRPr="00970ABA" w14:paraId="118361A8" w14:textId="77777777" w:rsidTr="002A07B0">
        <w:trPr>
          <w:trHeight w:val="255"/>
        </w:trPr>
        <w:tc>
          <w:tcPr>
            <w:tcW w:w="0" w:type="auto"/>
            <w:noWrap/>
            <w:tcMar>
              <w:top w:w="19" w:type="dxa"/>
              <w:left w:w="19" w:type="dxa"/>
              <w:bottom w:w="0" w:type="dxa"/>
              <w:right w:w="19" w:type="dxa"/>
            </w:tcMar>
            <w:vAlign w:val="bottom"/>
          </w:tcPr>
          <w:p w14:paraId="4B0CDEE6" w14:textId="6AB373A0" w:rsidR="00E34727" w:rsidRPr="00970ABA" w:rsidRDefault="00E34727"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lang w:val="fr-FR"/>
              </w:rPr>
              <w:t>PTAB</w:t>
            </w:r>
          </w:p>
        </w:tc>
        <w:tc>
          <w:tcPr>
            <w:tcW w:w="0" w:type="auto"/>
            <w:noWrap/>
            <w:tcMar>
              <w:top w:w="19" w:type="dxa"/>
              <w:left w:w="19" w:type="dxa"/>
              <w:bottom w:w="0" w:type="dxa"/>
              <w:right w:w="19" w:type="dxa"/>
            </w:tcMar>
            <w:vAlign w:val="bottom"/>
          </w:tcPr>
          <w:p w14:paraId="47CFFF56" w14:textId="2A36ED4C" w:rsidR="00E34727" w:rsidRPr="00970ABA" w:rsidRDefault="00E34727"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lang w:val="fr-FR"/>
              </w:rPr>
              <w:t xml:space="preserve">Plan de Travail et Budget Annuel </w:t>
            </w:r>
          </w:p>
        </w:tc>
      </w:tr>
      <w:tr w:rsidR="00E34727" w:rsidRPr="00970ABA" w14:paraId="66034327" w14:textId="77777777" w:rsidTr="002A07B0">
        <w:trPr>
          <w:trHeight w:val="255"/>
        </w:trPr>
        <w:tc>
          <w:tcPr>
            <w:tcW w:w="0" w:type="auto"/>
            <w:noWrap/>
            <w:tcMar>
              <w:top w:w="19" w:type="dxa"/>
              <w:left w:w="19" w:type="dxa"/>
              <w:bottom w:w="0" w:type="dxa"/>
              <w:right w:w="19" w:type="dxa"/>
            </w:tcMar>
            <w:vAlign w:val="bottom"/>
          </w:tcPr>
          <w:p w14:paraId="659A3475" w14:textId="5604E18B" w:rsidR="00E34727" w:rsidRPr="00970ABA" w:rsidRDefault="00E34727" w:rsidP="00CA7E0A">
            <w:pPr>
              <w:tabs>
                <w:tab w:val="left" w:pos="426"/>
              </w:tabs>
              <w:spacing w:after="0" w:line="276" w:lineRule="auto"/>
              <w:jc w:val="both"/>
              <w:rPr>
                <w:rFonts w:ascii="Garamond" w:hAnsi="Garamond" w:cstheme="minorHAnsi"/>
                <w:sz w:val="24"/>
                <w:szCs w:val="24"/>
                <w:lang w:val="fr-FR"/>
              </w:rPr>
            </w:pPr>
            <w:r w:rsidRPr="00970ABA">
              <w:rPr>
                <w:rFonts w:ascii="Garamond" w:hAnsi="Garamond" w:cstheme="minorHAnsi"/>
                <w:sz w:val="24"/>
                <w:szCs w:val="24"/>
                <w:lang w:val="fr-FR"/>
              </w:rPr>
              <w:t>PPM</w:t>
            </w:r>
          </w:p>
        </w:tc>
        <w:tc>
          <w:tcPr>
            <w:tcW w:w="0" w:type="auto"/>
            <w:noWrap/>
            <w:tcMar>
              <w:top w:w="19" w:type="dxa"/>
              <w:left w:w="19" w:type="dxa"/>
              <w:bottom w:w="0" w:type="dxa"/>
              <w:right w:w="19" w:type="dxa"/>
            </w:tcMar>
            <w:vAlign w:val="bottom"/>
          </w:tcPr>
          <w:p w14:paraId="67DB601E" w14:textId="4E39A9AC" w:rsidR="00E34727" w:rsidRPr="00970ABA" w:rsidRDefault="00E34727" w:rsidP="00CA7E0A">
            <w:pPr>
              <w:tabs>
                <w:tab w:val="left" w:pos="426"/>
              </w:tabs>
              <w:spacing w:after="0" w:line="276" w:lineRule="auto"/>
              <w:jc w:val="both"/>
              <w:rPr>
                <w:rFonts w:ascii="Garamond" w:hAnsi="Garamond" w:cstheme="minorHAnsi"/>
                <w:sz w:val="24"/>
                <w:szCs w:val="24"/>
                <w:lang w:val="fr-FR"/>
              </w:rPr>
            </w:pPr>
            <w:r w:rsidRPr="00970ABA">
              <w:rPr>
                <w:rFonts w:ascii="Garamond" w:hAnsi="Garamond" w:cstheme="minorHAnsi"/>
                <w:sz w:val="24"/>
                <w:szCs w:val="24"/>
                <w:lang w:val="fr-FR"/>
              </w:rPr>
              <w:t>Passation des Marchés (</w:t>
            </w:r>
          </w:p>
        </w:tc>
      </w:tr>
      <w:tr w:rsidR="005F386B" w:rsidRPr="00970ABA" w14:paraId="5389E7BD" w14:textId="77777777" w:rsidTr="002A07B0">
        <w:trPr>
          <w:trHeight w:val="255"/>
        </w:trPr>
        <w:tc>
          <w:tcPr>
            <w:tcW w:w="0" w:type="auto"/>
            <w:noWrap/>
            <w:tcMar>
              <w:top w:w="19" w:type="dxa"/>
              <w:left w:w="19" w:type="dxa"/>
              <w:bottom w:w="0" w:type="dxa"/>
              <w:right w:w="19" w:type="dxa"/>
            </w:tcMar>
            <w:vAlign w:val="bottom"/>
          </w:tcPr>
          <w:p w14:paraId="6FD0FE54"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TDR</w:t>
            </w:r>
          </w:p>
        </w:tc>
        <w:tc>
          <w:tcPr>
            <w:tcW w:w="0" w:type="auto"/>
            <w:noWrap/>
            <w:tcMar>
              <w:top w:w="19" w:type="dxa"/>
              <w:left w:w="19" w:type="dxa"/>
              <w:bottom w:w="0" w:type="dxa"/>
              <w:right w:w="19" w:type="dxa"/>
            </w:tcMar>
            <w:vAlign w:val="bottom"/>
          </w:tcPr>
          <w:p w14:paraId="3FB9BCB9"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xml:space="preserve">Termes de Référence </w:t>
            </w:r>
          </w:p>
        </w:tc>
      </w:tr>
      <w:tr w:rsidR="005F386B" w:rsidRPr="00970ABA" w14:paraId="13984E6F" w14:textId="77777777" w:rsidTr="002A07B0">
        <w:trPr>
          <w:trHeight w:val="255"/>
        </w:trPr>
        <w:tc>
          <w:tcPr>
            <w:tcW w:w="0" w:type="auto"/>
            <w:noWrap/>
            <w:tcMar>
              <w:top w:w="19" w:type="dxa"/>
              <w:left w:w="19" w:type="dxa"/>
              <w:bottom w:w="0" w:type="dxa"/>
              <w:right w:w="19" w:type="dxa"/>
            </w:tcMar>
            <w:vAlign w:val="bottom"/>
          </w:tcPr>
          <w:p w14:paraId="6C8C1207"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R1, 2, …</w:t>
            </w:r>
          </w:p>
        </w:tc>
        <w:tc>
          <w:tcPr>
            <w:tcW w:w="0" w:type="auto"/>
            <w:noWrap/>
            <w:tcMar>
              <w:top w:w="19" w:type="dxa"/>
              <w:left w:w="19" w:type="dxa"/>
              <w:bottom w:w="0" w:type="dxa"/>
              <w:right w:w="19" w:type="dxa"/>
            </w:tcMar>
            <w:vAlign w:val="bottom"/>
          </w:tcPr>
          <w:p w14:paraId="549C849D"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Résultat 1, 2, …</w:t>
            </w:r>
          </w:p>
        </w:tc>
      </w:tr>
      <w:tr w:rsidR="005F386B" w:rsidRPr="00970ABA" w14:paraId="1372F28A" w14:textId="77777777" w:rsidTr="002A07B0">
        <w:trPr>
          <w:trHeight w:val="255"/>
        </w:trPr>
        <w:tc>
          <w:tcPr>
            <w:tcW w:w="0" w:type="auto"/>
            <w:noWrap/>
            <w:tcMar>
              <w:top w:w="19" w:type="dxa"/>
              <w:left w:w="19" w:type="dxa"/>
              <w:bottom w:w="0" w:type="dxa"/>
              <w:right w:w="19" w:type="dxa"/>
            </w:tcMar>
            <w:vAlign w:val="bottom"/>
          </w:tcPr>
          <w:p w14:paraId="5505B22B"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RDC</w:t>
            </w:r>
          </w:p>
        </w:tc>
        <w:tc>
          <w:tcPr>
            <w:tcW w:w="0" w:type="auto"/>
            <w:noWrap/>
            <w:tcMar>
              <w:top w:w="19" w:type="dxa"/>
              <w:left w:w="19" w:type="dxa"/>
              <w:bottom w:w="0" w:type="dxa"/>
              <w:right w:w="19" w:type="dxa"/>
            </w:tcMar>
            <w:vAlign w:val="bottom"/>
          </w:tcPr>
          <w:p w14:paraId="5690FE27"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République Démocratique du Congo</w:t>
            </w:r>
          </w:p>
        </w:tc>
      </w:tr>
      <w:tr w:rsidR="005F386B" w:rsidRPr="00970ABA" w14:paraId="1A10C4D7" w14:textId="77777777" w:rsidTr="002A07B0">
        <w:trPr>
          <w:trHeight w:val="255"/>
        </w:trPr>
        <w:tc>
          <w:tcPr>
            <w:tcW w:w="0" w:type="auto"/>
            <w:noWrap/>
            <w:tcMar>
              <w:top w:w="19" w:type="dxa"/>
              <w:left w:w="19" w:type="dxa"/>
              <w:bottom w:w="0" w:type="dxa"/>
              <w:right w:w="19" w:type="dxa"/>
            </w:tcMar>
            <w:vAlign w:val="bottom"/>
          </w:tcPr>
          <w:p w14:paraId="3BCF5FD7"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RH</w:t>
            </w:r>
          </w:p>
        </w:tc>
        <w:tc>
          <w:tcPr>
            <w:tcW w:w="0" w:type="auto"/>
            <w:noWrap/>
            <w:tcMar>
              <w:top w:w="19" w:type="dxa"/>
              <w:left w:w="19" w:type="dxa"/>
              <w:bottom w:w="0" w:type="dxa"/>
              <w:right w:w="19" w:type="dxa"/>
            </w:tcMar>
            <w:vAlign w:val="bottom"/>
          </w:tcPr>
          <w:p w14:paraId="1D9C8E6E"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xml:space="preserve">Ressources Humaines </w:t>
            </w:r>
          </w:p>
        </w:tc>
      </w:tr>
      <w:tr w:rsidR="005F386B" w:rsidRPr="00970ABA" w14:paraId="53AE152A" w14:textId="77777777" w:rsidTr="002A07B0">
        <w:trPr>
          <w:trHeight w:val="255"/>
        </w:trPr>
        <w:tc>
          <w:tcPr>
            <w:tcW w:w="0" w:type="auto"/>
            <w:noWrap/>
            <w:tcMar>
              <w:top w:w="19" w:type="dxa"/>
              <w:left w:w="19" w:type="dxa"/>
              <w:bottom w:w="0" w:type="dxa"/>
              <w:right w:w="19" w:type="dxa"/>
            </w:tcMar>
            <w:vAlign w:val="bottom"/>
          </w:tcPr>
          <w:p w14:paraId="105C2C66"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SERA</w:t>
            </w:r>
          </w:p>
        </w:tc>
        <w:tc>
          <w:tcPr>
            <w:tcW w:w="0" w:type="auto"/>
            <w:noWrap/>
            <w:tcMar>
              <w:top w:w="19" w:type="dxa"/>
              <w:left w:w="19" w:type="dxa"/>
              <w:bottom w:w="0" w:type="dxa"/>
              <w:right w:w="19" w:type="dxa"/>
            </w:tcMar>
            <w:vAlign w:val="bottom"/>
          </w:tcPr>
          <w:p w14:paraId="3B1FF2B0"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Suivi, Evaluation, Redevabilité &amp; Apprentissage</w:t>
            </w:r>
          </w:p>
        </w:tc>
      </w:tr>
      <w:tr w:rsidR="005F386B" w:rsidRPr="00970ABA" w14:paraId="526B4EF2" w14:textId="77777777" w:rsidTr="002A07B0">
        <w:trPr>
          <w:trHeight w:val="255"/>
        </w:trPr>
        <w:tc>
          <w:tcPr>
            <w:tcW w:w="0" w:type="auto"/>
            <w:noWrap/>
            <w:tcMar>
              <w:top w:w="19" w:type="dxa"/>
              <w:left w:w="19" w:type="dxa"/>
              <w:bottom w:w="0" w:type="dxa"/>
              <w:right w:w="19" w:type="dxa"/>
            </w:tcMar>
            <w:vAlign w:val="bottom"/>
          </w:tcPr>
          <w:p w14:paraId="586ED42F" w14:textId="78CF05C2"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S</w:t>
            </w:r>
            <w:r w:rsidR="00245B43" w:rsidRPr="00970ABA">
              <w:rPr>
                <w:rFonts w:ascii="Garamond" w:hAnsi="Garamond" w:cstheme="minorHAnsi"/>
                <w:sz w:val="24"/>
                <w:szCs w:val="24"/>
              </w:rPr>
              <w:t>D</w:t>
            </w:r>
            <w:r w:rsidRPr="00970ABA">
              <w:rPr>
                <w:rFonts w:ascii="Garamond" w:hAnsi="Garamond" w:cstheme="minorHAnsi"/>
                <w:sz w:val="24"/>
                <w:szCs w:val="24"/>
              </w:rPr>
              <w:t>GDS</w:t>
            </w:r>
          </w:p>
        </w:tc>
        <w:tc>
          <w:tcPr>
            <w:tcW w:w="0" w:type="auto"/>
            <w:noWrap/>
            <w:tcMar>
              <w:top w:w="19" w:type="dxa"/>
              <w:left w:w="19" w:type="dxa"/>
              <w:bottom w:w="0" w:type="dxa"/>
              <w:right w:w="19" w:type="dxa"/>
            </w:tcMar>
            <w:vAlign w:val="bottom"/>
          </w:tcPr>
          <w:p w14:paraId="2ECEE671"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Schéma Directeur de Gestion des Déchets Solides</w:t>
            </w:r>
          </w:p>
        </w:tc>
      </w:tr>
      <w:tr w:rsidR="005F386B" w:rsidRPr="00970ABA" w14:paraId="3E7AD8A3" w14:textId="77777777" w:rsidTr="002A07B0">
        <w:trPr>
          <w:trHeight w:val="255"/>
        </w:trPr>
        <w:tc>
          <w:tcPr>
            <w:tcW w:w="0" w:type="auto"/>
            <w:noWrap/>
            <w:tcMar>
              <w:top w:w="19" w:type="dxa"/>
              <w:left w:w="19" w:type="dxa"/>
              <w:bottom w:w="0" w:type="dxa"/>
              <w:right w:w="19" w:type="dxa"/>
            </w:tcMar>
            <w:vAlign w:val="bottom"/>
          </w:tcPr>
          <w:p w14:paraId="79C08835"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SNAT</w:t>
            </w:r>
          </w:p>
        </w:tc>
        <w:tc>
          <w:tcPr>
            <w:tcW w:w="0" w:type="auto"/>
            <w:noWrap/>
            <w:tcMar>
              <w:top w:w="19" w:type="dxa"/>
              <w:left w:w="19" w:type="dxa"/>
              <w:bottom w:w="0" w:type="dxa"/>
              <w:right w:w="19" w:type="dxa"/>
            </w:tcMar>
            <w:vAlign w:val="bottom"/>
          </w:tcPr>
          <w:p w14:paraId="6A36417A" w14:textId="571DE6FD"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xml:space="preserve">Schéma </w:t>
            </w:r>
            <w:r w:rsidR="00C868DF" w:rsidRPr="00970ABA">
              <w:rPr>
                <w:rFonts w:ascii="Garamond" w:hAnsi="Garamond" w:cstheme="minorHAnsi"/>
                <w:sz w:val="24"/>
                <w:szCs w:val="24"/>
              </w:rPr>
              <w:t xml:space="preserve">National </w:t>
            </w:r>
            <w:r w:rsidRPr="00970ABA">
              <w:rPr>
                <w:rFonts w:ascii="Garamond" w:hAnsi="Garamond" w:cstheme="minorHAnsi"/>
                <w:sz w:val="24"/>
                <w:szCs w:val="24"/>
              </w:rPr>
              <w:t>d’Aménagement du Territoire</w:t>
            </w:r>
          </w:p>
        </w:tc>
      </w:tr>
      <w:tr w:rsidR="005F386B" w:rsidRPr="00970ABA" w14:paraId="50108457" w14:textId="77777777" w:rsidTr="002A07B0">
        <w:trPr>
          <w:trHeight w:val="255"/>
        </w:trPr>
        <w:tc>
          <w:tcPr>
            <w:tcW w:w="0" w:type="auto"/>
            <w:noWrap/>
            <w:tcMar>
              <w:top w:w="19" w:type="dxa"/>
              <w:left w:w="19" w:type="dxa"/>
              <w:bottom w:w="0" w:type="dxa"/>
              <w:right w:w="19" w:type="dxa"/>
            </w:tcMar>
            <w:vAlign w:val="bottom"/>
          </w:tcPr>
          <w:p w14:paraId="09D5AD99"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UGP</w:t>
            </w:r>
          </w:p>
        </w:tc>
        <w:tc>
          <w:tcPr>
            <w:tcW w:w="0" w:type="auto"/>
            <w:noWrap/>
            <w:tcMar>
              <w:top w:w="19" w:type="dxa"/>
              <w:left w:w="19" w:type="dxa"/>
              <w:bottom w:w="0" w:type="dxa"/>
              <w:right w:w="19" w:type="dxa"/>
            </w:tcMar>
            <w:vAlign w:val="bottom"/>
          </w:tcPr>
          <w:p w14:paraId="65718BE4" w14:textId="77777777" w:rsidR="005F386B" w:rsidRPr="00970ABA" w:rsidRDefault="005F386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Unité de Gestion de Projet</w:t>
            </w:r>
          </w:p>
        </w:tc>
      </w:tr>
      <w:tr w:rsidR="0055782B" w:rsidRPr="00970ABA" w14:paraId="4776EA14" w14:textId="77777777" w:rsidTr="002A07B0">
        <w:trPr>
          <w:trHeight w:val="255"/>
        </w:trPr>
        <w:tc>
          <w:tcPr>
            <w:tcW w:w="0" w:type="auto"/>
            <w:noWrap/>
            <w:tcMar>
              <w:top w:w="19" w:type="dxa"/>
              <w:left w:w="19" w:type="dxa"/>
              <w:bottom w:w="0" w:type="dxa"/>
              <w:right w:w="19" w:type="dxa"/>
            </w:tcMar>
            <w:vAlign w:val="bottom"/>
          </w:tcPr>
          <w:p w14:paraId="4C806A2C" w14:textId="07374361" w:rsidR="0055782B" w:rsidRPr="00970ABA" w:rsidRDefault="0055782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YMCA</w:t>
            </w:r>
          </w:p>
        </w:tc>
        <w:tc>
          <w:tcPr>
            <w:tcW w:w="0" w:type="auto"/>
            <w:noWrap/>
            <w:tcMar>
              <w:top w:w="19" w:type="dxa"/>
              <w:left w:w="19" w:type="dxa"/>
              <w:bottom w:w="0" w:type="dxa"/>
              <w:right w:w="19" w:type="dxa"/>
            </w:tcMar>
            <w:vAlign w:val="bottom"/>
          </w:tcPr>
          <w:p w14:paraId="7575E8F5" w14:textId="0423910D" w:rsidR="0055782B" w:rsidRPr="00970ABA" w:rsidRDefault="0055782B" w:rsidP="00CA7E0A">
            <w:pPr>
              <w:tabs>
                <w:tab w:val="left" w:pos="426"/>
              </w:tabs>
              <w:spacing w:after="0" w:line="276" w:lineRule="auto"/>
              <w:jc w:val="both"/>
              <w:rPr>
                <w:rFonts w:ascii="Garamond" w:hAnsi="Garamond" w:cstheme="minorHAnsi"/>
                <w:sz w:val="24"/>
                <w:szCs w:val="24"/>
              </w:rPr>
            </w:pPr>
            <w:r w:rsidRPr="00970ABA">
              <w:rPr>
                <w:rFonts w:ascii="Garamond" w:hAnsi="Garamond" w:cstheme="minorHAnsi"/>
                <w:sz w:val="24"/>
                <w:szCs w:val="24"/>
              </w:rPr>
              <w:t xml:space="preserve">Association Young </w:t>
            </w:r>
            <w:proofErr w:type="spellStart"/>
            <w:r w:rsidRPr="00970ABA">
              <w:rPr>
                <w:rFonts w:ascii="Garamond" w:hAnsi="Garamond" w:cstheme="minorHAnsi"/>
                <w:sz w:val="24"/>
                <w:szCs w:val="24"/>
              </w:rPr>
              <w:t>Men's</w:t>
            </w:r>
            <w:proofErr w:type="spellEnd"/>
            <w:r w:rsidRPr="00970ABA">
              <w:rPr>
                <w:rFonts w:ascii="Garamond" w:hAnsi="Garamond" w:cstheme="minorHAnsi"/>
                <w:sz w:val="24"/>
                <w:szCs w:val="24"/>
              </w:rPr>
              <w:t xml:space="preserve"> Christian Association</w:t>
            </w:r>
          </w:p>
        </w:tc>
      </w:tr>
    </w:tbl>
    <w:p w14:paraId="34682C01" w14:textId="03D7C66D" w:rsidR="0084713F" w:rsidRPr="00970ABA" w:rsidRDefault="0084713F" w:rsidP="005F386B">
      <w:pPr>
        <w:rPr>
          <w:rFonts w:ascii="Garamond" w:hAnsi="Garamond"/>
        </w:rPr>
      </w:pPr>
    </w:p>
    <w:p w14:paraId="07E400D1" w14:textId="77777777" w:rsidR="0084713F" w:rsidRDefault="0084713F">
      <w:r>
        <w:br w:type="page"/>
      </w:r>
    </w:p>
    <w:p w14:paraId="67F35311" w14:textId="6D42CF6F" w:rsidR="007C7701" w:rsidRPr="00970ABA" w:rsidRDefault="007C7701" w:rsidP="00BA1136">
      <w:pPr>
        <w:pStyle w:val="Titre1"/>
        <w:numPr>
          <w:ilvl w:val="0"/>
          <w:numId w:val="0"/>
        </w:numPr>
        <w:tabs>
          <w:tab w:val="left" w:pos="426"/>
        </w:tabs>
        <w:ind w:left="432"/>
        <w:rPr>
          <w:rFonts w:ascii="Garamond" w:hAnsi="Garamond" w:cstheme="minorHAnsi"/>
        </w:rPr>
      </w:pPr>
      <w:bookmarkStart w:id="4" w:name="_Toc220330584"/>
      <w:bookmarkStart w:id="5" w:name="_Toc305765842"/>
      <w:bookmarkStart w:id="6" w:name="_Toc224745664"/>
      <w:r w:rsidRPr="00970ABA">
        <w:rPr>
          <w:rFonts w:ascii="Garamond" w:hAnsi="Garamond" w:cstheme="minorHAnsi"/>
        </w:rPr>
        <w:lastRenderedPageBreak/>
        <w:t>Fiche Synthétique du projet</w:t>
      </w:r>
      <w:bookmarkEnd w:id="4"/>
      <w:bookmarkEnd w:id="5"/>
      <w:bookmarkEnd w:id="6"/>
    </w:p>
    <w:tbl>
      <w:tblPr>
        <w:tblW w:w="9776" w:type="dxa"/>
        <w:jc w:val="center"/>
        <w:tblLayout w:type="fixed"/>
        <w:tblCellMar>
          <w:left w:w="0" w:type="dxa"/>
          <w:right w:w="0" w:type="dxa"/>
        </w:tblCellMar>
        <w:tblLook w:val="04A0" w:firstRow="1" w:lastRow="0" w:firstColumn="1" w:lastColumn="0" w:noHBand="0" w:noVBand="1"/>
      </w:tblPr>
      <w:tblGrid>
        <w:gridCol w:w="4248"/>
        <w:gridCol w:w="5528"/>
      </w:tblGrid>
      <w:tr w:rsidR="007C7701" w:rsidRPr="00970ABA" w14:paraId="7498746B" w14:textId="77777777" w:rsidTr="00415BCF">
        <w:trPr>
          <w:trHeight w:val="501"/>
          <w:jc w:val="center"/>
        </w:trPr>
        <w:tc>
          <w:tcPr>
            <w:tcW w:w="42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C69195"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Intitulé du projet</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CBFC3C" w14:textId="363B2C0E" w:rsidR="007C7701" w:rsidRPr="00970ABA" w:rsidRDefault="007C7701" w:rsidP="00DE73CA">
            <w:pPr>
              <w:tabs>
                <w:tab w:val="left" w:pos="426"/>
              </w:tabs>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 </w:t>
            </w:r>
            <w:r w:rsidR="00781BC3" w:rsidRPr="00970ABA">
              <w:rPr>
                <w:rFonts w:ascii="Garamond" w:hAnsi="Garamond"/>
                <w:i/>
                <w:sz w:val="24"/>
                <w:szCs w:val="24"/>
              </w:rPr>
              <w:t>Programme multisectoriel de développement durable de la ville de Boma (« Ville Durable »)</w:t>
            </w:r>
            <w:r w:rsidR="00781BC3" w:rsidRPr="00970ABA">
              <w:rPr>
                <w:rFonts w:ascii="Garamond" w:hAnsi="Garamond"/>
                <w:sz w:val="24"/>
                <w:szCs w:val="24"/>
              </w:rPr>
              <w:t> </w:t>
            </w:r>
          </w:p>
        </w:tc>
      </w:tr>
      <w:tr w:rsidR="007C7701" w:rsidRPr="00970ABA" w14:paraId="57FD8235" w14:textId="77777777" w:rsidTr="00415BCF">
        <w:trPr>
          <w:trHeight w:val="255"/>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B718EC" w14:textId="77777777" w:rsidR="007C7701" w:rsidRPr="00970ABA" w:rsidRDefault="007C7701" w:rsidP="00A024CC">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Code projet</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43C683" w14:textId="049C7910" w:rsidR="007C7701" w:rsidRPr="00970ABA" w:rsidRDefault="007C7701" w:rsidP="00DE73CA">
            <w:pPr>
              <w:tabs>
                <w:tab w:val="left" w:pos="426"/>
              </w:tabs>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Code projet : 23DDU0C023</w:t>
            </w:r>
          </w:p>
          <w:p w14:paraId="512372F2" w14:textId="77777777" w:rsidR="007C7701" w:rsidRPr="00970ABA" w:rsidRDefault="007C7701" w:rsidP="00DE73CA">
            <w:pPr>
              <w:tabs>
                <w:tab w:val="left" w:pos="426"/>
              </w:tabs>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Numéro de concours CCD1159</w:t>
            </w:r>
          </w:p>
        </w:tc>
      </w:tr>
      <w:tr w:rsidR="007C7701" w:rsidRPr="00970ABA" w14:paraId="1C337B5E" w14:textId="77777777" w:rsidTr="00415BCF">
        <w:trPr>
          <w:trHeight w:val="252"/>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79125B"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Secteur d’intervention</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C20480" w14:textId="77777777" w:rsidR="007C7701" w:rsidRPr="00970ABA" w:rsidRDefault="007C7701" w:rsidP="00DE73CA">
            <w:pPr>
              <w:tabs>
                <w:tab w:val="left" w:pos="426"/>
              </w:tabs>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Développement durable</w:t>
            </w:r>
          </w:p>
        </w:tc>
      </w:tr>
      <w:tr w:rsidR="007C7701" w:rsidRPr="00970ABA" w14:paraId="01278EAB" w14:textId="77777777" w:rsidTr="00415BCF">
        <w:trPr>
          <w:trHeight w:val="230"/>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1088F5"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Zone géographique, d’intervention</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63079A" w14:textId="77777777" w:rsidR="007C7701" w:rsidRPr="00970ABA" w:rsidRDefault="007C7701" w:rsidP="00DE73CA">
            <w:pPr>
              <w:tabs>
                <w:tab w:val="left" w:pos="426"/>
              </w:tabs>
              <w:snapToGrid w:val="0"/>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 BOMA/RDC</w:t>
            </w:r>
          </w:p>
        </w:tc>
      </w:tr>
      <w:tr w:rsidR="007C7701" w:rsidRPr="00970ABA" w14:paraId="6F062632" w14:textId="77777777" w:rsidTr="00415BCF">
        <w:trPr>
          <w:trHeight w:val="194"/>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98E2ED"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Budget total</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468FC4" w14:textId="77777777" w:rsidR="007C7701" w:rsidRPr="00970ABA" w:rsidRDefault="007C7701" w:rsidP="00DE73CA">
            <w:pPr>
              <w:tabs>
                <w:tab w:val="left" w:pos="426"/>
              </w:tabs>
              <w:snapToGrid w:val="0"/>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 10 Millions d’Euros</w:t>
            </w:r>
          </w:p>
        </w:tc>
      </w:tr>
      <w:tr w:rsidR="007C7701" w:rsidRPr="00970ABA" w14:paraId="23854000" w14:textId="77777777" w:rsidTr="00415BCF">
        <w:trPr>
          <w:trHeight w:val="158"/>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F43DC1"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Institution financière</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F1FD0B" w14:textId="77777777" w:rsidR="007C7701" w:rsidRPr="00970ABA" w:rsidRDefault="007C7701" w:rsidP="00DE73CA">
            <w:pPr>
              <w:tabs>
                <w:tab w:val="left" w:pos="426"/>
              </w:tabs>
              <w:snapToGrid w:val="0"/>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 AFD</w:t>
            </w:r>
          </w:p>
        </w:tc>
      </w:tr>
      <w:tr w:rsidR="007C7701" w:rsidRPr="00970ABA" w14:paraId="2C9AB946" w14:textId="77777777" w:rsidTr="00415BCF">
        <w:trPr>
          <w:trHeight w:val="406"/>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F511E5"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Date de début de la Convention accord particulier</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BC6C7C" w14:textId="77777777" w:rsidR="007C7701" w:rsidRPr="00970ABA" w:rsidRDefault="007C7701" w:rsidP="00DE73CA">
            <w:pPr>
              <w:tabs>
                <w:tab w:val="left" w:pos="426"/>
              </w:tabs>
              <w:snapToGrid w:val="0"/>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01/janvier/2025</w:t>
            </w:r>
          </w:p>
        </w:tc>
      </w:tr>
      <w:tr w:rsidR="007C7701" w:rsidRPr="00970ABA" w14:paraId="010910F8" w14:textId="77777777" w:rsidTr="00415BCF">
        <w:trPr>
          <w:trHeight w:val="255"/>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C27F4E"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Date de fin de la Convention Accord particulier</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9ABB1D" w14:textId="2B577058" w:rsidR="007C7701" w:rsidRPr="00970ABA" w:rsidRDefault="007C7701" w:rsidP="00C868DF">
            <w:pPr>
              <w:tabs>
                <w:tab w:val="left" w:pos="426"/>
              </w:tabs>
              <w:snapToGrid w:val="0"/>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31/</w:t>
            </w:r>
            <w:r w:rsidR="00C868DF" w:rsidRPr="00970ABA">
              <w:rPr>
                <w:rFonts w:ascii="Garamond" w:eastAsia="Arial Unicode MS" w:hAnsi="Garamond" w:cstheme="minorHAnsi"/>
                <w:bCs/>
                <w:sz w:val="24"/>
                <w:szCs w:val="24"/>
              </w:rPr>
              <w:t>d</w:t>
            </w:r>
            <w:r w:rsidRPr="00970ABA">
              <w:rPr>
                <w:rFonts w:ascii="Garamond" w:eastAsia="Arial Unicode MS" w:hAnsi="Garamond" w:cstheme="minorHAnsi"/>
                <w:bCs/>
                <w:sz w:val="24"/>
                <w:szCs w:val="24"/>
              </w:rPr>
              <w:t>éc</w:t>
            </w:r>
            <w:r w:rsidR="00C868DF" w:rsidRPr="00970ABA">
              <w:rPr>
                <w:rFonts w:ascii="Garamond" w:eastAsia="Arial Unicode MS" w:hAnsi="Garamond" w:cstheme="minorHAnsi"/>
                <w:bCs/>
                <w:sz w:val="24"/>
                <w:szCs w:val="24"/>
              </w:rPr>
              <w:t>embre/</w:t>
            </w:r>
            <w:r w:rsidRPr="00970ABA">
              <w:rPr>
                <w:rFonts w:ascii="Garamond" w:eastAsia="Arial Unicode MS" w:hAnsi="Garamond" w:cstheme="minorHAnsi"/>
                <w:bCs/>
                <w:sz w:val="24"/>
                <w:szCs w:val="24"/>
              </w:rPr>
              <w:t>2028</w:t>
            </w:r>
          </w:p>
        </w:tc>
      </w:tr>
      <w:tr w:rsidR="007C7701" w:rsidRPr="00970ABA" w14:paraId="2D455189" w14:textId="77777777" w:rsidTr="00415BCF">
        <w:trPr>
          <w:trHeight w:val="380"/>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DCADDE"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Date du premier Comité de pilotage d’ouverture</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070B32" w14:textId="77777777" w:rsidR="007C7701" w:rsidRPr="00970ABA" w:rsidRDefault="007C7701" w:rsidP="00DE73CA">
            <w:pPr>
              <w:tabs>
                <w:tab w:val="left" w:pos="426"/>
              </w:tabs>
              <w:snapToGrid w:val="0"/>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Date reportée en 2026</w:t>
            </w:r>
          </w:p>
        </w:tc>
      </w:tr>
      <w:tr w:rsidR="007C7701" w:rsidRPr="00970ABA" w14:paraId="10B45395" w14:textId="77777777" w:rsidTr="00415BCF">
        <w:trPr>
          <w:trHeight w:val="769"/>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55BC7A"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Partenaires du projet institutionnel et technique</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2C67A5" w14:textId="77777777" w:rsidR="007C7701" w:rsidRPr="00970ABA" w:rsidRDefault="007C7701" w:rsidP="00DE73CA">
            <w:pPr>
              <w:tabs>
                <w:tab w:val="left" w:pos="426"/>
              </w:tabs>
              <w:snapToGrid w:val="0"/>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MINAT/ANAT</w:t>
            </w:r>
          </w:p>
          <w:p w14:paraId="3590D7D2" w14:textId="77777777" w:rsidR="007C7701" w:rsidRPr="00970ABA" w:rsidRDefault="007C7701" w:rsidP="00DE73CA">
            <w:pPr>
              <w:tabs>
                <w:tab w:val="left" w:pos="426"/>
              </w:tabs>
              <w:snapToGrid w:val="0"/>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OSC</w:t>
            </w:r>
          </w:p>
        </w:tc>
      </w:tr>
      <w:tr w:rsidR="007C7701" w:rsidRPr="00970ABA" w14:paraId="3881501A" w14:textId="77777777" w:rsidTr="00415BCF">
        <w:trPr>
          <w:trHeight w:val="538"/>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F728C2"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Contrat de mandat délégation Maitrise Ouvrage Délégué</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E38C11" w14:textId="1A4E7329" w:rsidR="007C7701" w:rsidRPr="00970ABA" w:rsidRDefault="007C7701" w:rsidP="00DE73CA">
            <w:pPr>
              <w:tabs>
                <w:tab w:val="left" w:pos="426"/>
              </w:tabs>
              <w:snapToGrid w:val="0"/>
              <w:spacing w:line="240" w:lineRule="auto"/>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 xml:space="preserve">Mairie </w:t>
            </w:r>
            <w:r w:rsidR="00F85821" w:rsidRPr="00970ABA">
              <w:rPr>
                <w:rFonts w:ascii="Garamond" w:eastAsia="Arial Unicode MS" w:hAnsi="Garamond" w:cstheme="minorHAnsi"/>
                <w:bCs/>
                <w:sz w:val="24"/>
                <w:szCs w:val="24"/>
              </w:rPr>
              <w:t xml:space="preserve">de </w:t>
            </w:r>
            <w:r w:rsidRPr="00970ABA">
              <w:rPr>
                <w:rFonts w:ascii="Garamond" w:eastAsia="Arial Unicode MS" w:hAnsi="Garamond" w:cstheme="minorHAnsi"/>
                <w:bCs/>
                <w:sz w:val="24"/>
                <w:szCs w:val="24"/>
              </w:rPr>
              <w:t>Boma</w:t>
            </w:r>
          </w:p>
        </w:tc>
      </w:tr>
      <w:tr w:rsidR="007C7701" w:rsidRPr="00970ABA" w14:paraId="719D8BCC" w14:textId="77777777" w:rsidTr="00415BCF">
        <w:trPr>
          <w:trHeight w:val="323"/>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EACCD0"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Bénéficiaires</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76B3D4" w14:textId="1B7CDC1B" w:rsidR="00D264CB" w:rsidRPr="00970ABA" w:rsidRDefault="00D264CB" w:rsidP="00415BCF">
            <w:pPr>
              <w:pStyle w:val="Paragraphedeliste"/>
              <w:numPr>
                <w:ilvl w:val="0"/>
                <w:numId w:val="42"/>
              </w:numPr>
              <w:tabs>
                <w:tab w:val="left" w:pos="426"/>
              </w:tabs>
              <w:snapToGrid w:val="0"/>
              <w:spacing w:line="240" w:lineRule="auto"/>
              <w:ind w:left="412" w:right="131" w:hanging="283"/>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Institutions locales et nationales (ANAT, UGP, Mairie de Boma, Communes)</w:t>
            </w:r>
          </w:p>
          <w:p w14:paraId="26DD888F" w14:textId="6C76C315" w:rsidR="00D264CB" w:rsidRPr="00970ABA" w:rsidRDefault="00D264CB" w:rsidP="00415BCF">
            <w:pPr>
              <w:pStyle w:val="Paragraphedeliste"/>
              <w:numPr>
                <w:ilvl w:val="0"/>
                <w:numId w:val="42"/>
              </w:numPr>
              <w:tabs>
                <w:tab w:val="left" w:pos="426"/>
              </w:tabs>
              <w:snapToGrid w:val="0"/>
              <w:spacing w:line="240" w:lineRule="auto"/>
              <w:ind w:left="412" w:right="131" w:hanging="283"/>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Organisations de la société civile</w:t>
            </w:r>
          </w:p>
          <w:p w14:paraId="71C01975" w14:textId="67EF76EC" w:rsidR="007C7701" w:rsidRPr="00970ABA" w:rsidRDefault="00D264CB" w:rsidP="00415BCF">
            <w:pPr>
              <w:pStyle w:val="Paragraphedeliste"/>
              <w:numPr>
                <w:ilvl w:val="0"/>
                <w:numId w:val="42"/>
              </w:numPr>
              <w:tabs>
                <w:tab w:val="left" w:pos="426"/>
              </w:tabs>
              <w:snapToGrid w:val="0"/>
              <w:spacing w:line="240" w:lineRule="auto"/>
              <w:ind w:left="412" w:right="131" w:hanging="283"/>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Populations de la ville de Boma, en particulier les femmes et les jeunes</w:t>
            </w:r>
          </w:p>
        </w:tc>
      </w:tr>
      <w:tr w:rsidR="007C7701" w:rsidRPr="00970ABA" w14:paraId="1569B78C" w14:textId="77777777" w:rsidTr="00415BCF">
        <w:trPr>
          <w:trHeight w:val="255"/>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08F956" w14:textId="77777777" w:rsidR="007C7701" w:rsidRPr="00970ABA" w:rsidRDefault="007C7701" w:rsidP="00DE73CA">
            <w:pPr>
              <w:tabs>
                <w:tab w:val="left" w:pos="426"/>
              </w:tabs>
              <w:spacing w:line="240" w:lineRule="auto"/>
              <w:rPr>
                <w:rFonts w:ascii="Garamond" w:hAnsi="Garamond" w:cstheme="minorHAnsi"/>
                <w:b/>
                <w:sz w:val="24"/>
                <w:szCs w:val="24"/>
              </w:rPr>
            </w:pPr>
            <w:r w:rsidRPr="00970ABA">
              <w:rPr>
                <w:rFonts w:ascii="Garamond" w:hAnsi="Garamond" w:cstheme="minorHAnsi"/>
                <w:b/>
                <w:sz w:val="24"/>
                <w:szCs w:val="24"/>
              </w:rPr>
              <w:t>Objectif général</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522532" w14:textId="77777777" w:rsidR="007C7701" w:rsidRPr="00970ABA" w:rsidRDefault="007C7701" w:rsidP="00415BCF">
            <w:pPr>
              <w:tabs>
                <w:tab w:val="left" w:pos="426"/>
              </w:tabs>
              <w:snapToGrid w:val="0"/>
              <w:spacing w:line="240" w:lineRule="auto"/>
              <w:ind w:left="128" w:right="132"/>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Améliorer la résilience de la ville de Boma et les conditions de vie de ses habitants, en particulier les femmes et les jeunes</w:t>
            </w:r>
          </w:p>
        </w:tc>
      </w:tr>
      <w:tr w:rsidR="007C7701" w:rsidRPr="00970ABA" w14:paraId="5A82E1BA" w14:textId="77777777" w:rsidTr="00415BCF">
        <w:trPr>
          <w:trHeight w:val="224"/>
          <w:jc w:val="center"/>
        </w:trPr>
        <w:tc>
          <w:tcPr>
            <w:tcW w:w="42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B33B2C" w14:textId="77777777" w:rsidR="007C7701" w:rsidRPr="00970ABA" w:rsidRDefault="007C7701" w:rsidP="00DE73CA">
            <w:pPr>
              <w:tabs>
                <w:tab w:val="left" w:pos="426"/>
              </w:tabs>
              <w:snapToGrid w:val="0"/>
              <w:spacing w:line="240" w:lineRule="auto"/>
              <w:rPr>
                <w:rFonts w:ascii="Garamond" w:hAnsi="Garamond" w:cstheme="minorHAnsi"/>
                <w:b/>
                <w:sz w:val="24"/>
                <w:szCs w:val="24"/>
              </w:rPr>
            </w:pPr>
            <w:r w:rsidRPr="00970ABA">
              <w:rPr>
                <w:rFonts w:ascii="Garamond" w:hAnsi="Garamond" w:cstheme="minorHAnsi"/>
                <w:b/>
                <w:sz w:val="24"/>
                <w:szCs w:val="24"/>
              </w:rPr>
              <w:t>Objectifs spécifiques</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F1BB22" w14:textId="3B1339DC" w:rsidR="007C7701" w:rsidRPr="00970ABA" w:rsidRDefault="007C7701" w:rsidP="00415BCF">
            <w:pPr>
              <w:tabs>
                <w:tab w:val="left" w:pos="426"/>
              </w:tabs>
              <w:snapToGrid w:val="0"/>
              <w:spacing w:after="0" w:line="240" w:lineRule="auto"/>
              <w:ind w:left="128" w:right="132"/>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OS1 : Adapter Boma aux effets du changement climatique</w:t>
            </w:r>
            <w:r w:rsidR="00C868DF" w:rsidRPr="00970ABA">
              <w:rPr>
                <w:rFonts w:ascii="Garamond" w:hAnsi="Garamond" w:cstheme="minorHAnsi"/>
                <w:bCs/>
                <w:sz w:val="24"/>
                <w:szCs w:val="24"/>
              </w:rPr>
              <w:t xml:space="preserve"> en r</w:t>
            </w:r>
            <w:r w:rsidRPr="00970ABA">
              <w:rPr>
                <w:rFonts w:ascii="Garamond" w:hAnsi="Garamond" w:cstheme="minorHAnsi"/>
                <w:bCs/>
                <w:sz w:val="24"/>
                <w:szCs w:val="24"/>
              </w:rPr>
              <w:t>enfor</w:t>
            </w:r>
            <w:r w:rsidR="00C868DF" w:rsidRPr="00970ABA">
              <w:rPr>
                <w:rFonts w:ascii="Garamond" w:hAnsi="Garamond" w:cstheme="minorHAnsi"/>
                <w:bCs/>
                <w:sz w:val="24"/>
                <w:szCs w:val="24"/>
              </w:rPr>
              <w:t xml:space="preserve">çant </w:t>
            </w:r>
            <w:r w:rsidRPr="00970ABA">
              <w:rPr>
                <w:rFonts w:ascii="Garamond" w:hAnsi="Garamond" w:cstheme="minorHAnsi"/>
                <w:bCs/>
                <w:sz w:val="24"/>
                <w:szCs w:val="24"/>
              </w:rPr>
              <w:t>les infrastructures urbaines</w:t>
            </w:r>
          </w:p>
          <w:p w14:paraId="1DA4F161" w14:textId="77777777" w:rsidR="007C7701" w:rsidRPr="00970ABA" w:rsidRDefault="007C7701" w:rsidP="00415BCF">
            <w:pPr>
              <w:tabs>
                <w:tab w:val="left" w:pos="426"/>
              </w:tabs>
              <w:snapToGrid w:val="0"/>
              <w:spacing w:after="0" w:line="240" w:lineRule="auto"/>
              <w:ind w:left="128" w:right="132"/>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 xml:space="preserve">OS 2 : </w:t>
            </w:r>
            <w:r w:rsidRPr="00970ABA">
              <w:rPr>
                <w:rFonts w:ascii="Garamond" w:hAnsi="Garamond" w:cstheme="minorHAnsi"/>
                <w:bCs/>
                <w:sz w:val="24"/>
                <w:szCs w:val="24"/>
              </w:rPr>
              <w:t>Stimuler l’attractivité et le dynamisme local</w:t>
            </w:r>
            <w:r w:rsidRPr="00970ABA">
              <w:rPr>
                <w:rFonts w:ascii="Garamond" w:eastAsia="Arial Unicode MS" w:hAnsi="Garamond" w:cstheme="minorHAnsi"/>
                <w:bCs/>
                <w:sz w:val="24"/>
                <w:szCs w:val="24"/>
              </w:rPr>
              <w:t> </w:t>
            </w:r>
          </w:p>
          <w:p w14:paraId="5BCCCA89" w14:textId="77777777" w:rsidR="007C7701" w:rsidRPr="00970ABA" w:rsidRDefault="007C7701" w:rsidP="00415BCF">
            <w:pPr>
              <w:tabs>
                <w:tab w:val="left" w:pos="426"/>
              </w:tabs>
              <w:snapToGrid w:val="0"/>
              <w:spacing w:after="0" w:line="240" w:lineRule="auto"/>
              <w:ind w:left="128" w:right="132"/>
              <w:jc w:val="both"/>
              <w:rPr>
                <w:rFonts w:ascii="Garamond" w:eastAsia="Arial Unicode MS" w:hAnsi="Garamond" w:cstheme="minorHAnsi"/>
                <w:bCs/>
                <w:sz w:val="24"/>
                <w:szCs w:val="24"/>
              </w:rPr>
            </w:pPr>
            <w:r w:rsidRPr="00970ABA">
              <w:rPr>
                <w:rFonts w:ascii="Garamond" w:eastAsia="Arial Unicode MS" w:hAnsi="Garamond" w:cstheme="minorHAnsi"/>
                <w:bCs/>
                <w:sz w:val="24"/>
                <w:szCs w:val="24"/>
              </w:rPr>
              <w:t xml:space="preserve">OS 3 : </w:t>
            </w:r>
            <w:r w:rsidRPr="00970ABA">
              <w:rPr>
                <w:rFonts w:ascii="Garamond" w:hAnsi="Garamond" w:cstheme="minorHAnsi"/>
                <w:bCs/>
                <w:sz w:val="24"/>
                <w:szCs w:val="24"/>
              </w:rPr>
              <w:t>Favoriser la gouvernance inclusive et durable</w:t>
            </w:r>
          </w:p>
        </w:tc>
      </w:tr>
      <w:tr w:rsidR="007C7701" w:rsidRPr="00970ABA" w14:paraId="7AF6DF28" w14:textId="77777777" w:rsidTr="00415BCF">
        <w:trPr>
          <w:cantSplit/>
          <w:trHeight w:val="255"/>
          <w:jc w:val="center"/>
        </w:trPr>
        <w:tc>
          <w:tcPr>
            <w:tcW w:w="4248" w:type="dxa"/>
            <w:vMerge w:val="restart"/>
            <w:tcBorders>
              <w:top w:val="nil"/>
              <w:left w:val="single" w:sz="4" w:space="0" w:color="auto"/>
              <w:bottom w:val="single" w:sz="4" w:space="0" w:color="000000"/>
              <w:right w:val="single" w:sz="4" w:space="0" w:color="auto"/>
            </w:tcBorders>
            <w:vAlign w:val="center"/>
            <w:hideMark/>
          </w:tcPr>
          <w:p w14:paraId="6A1A955A" w14:textId="77777777" w:rsidR="007C7701" w:rsidRPr="00970ABA" w:rsidRDefault="007C7701" w:rsidP="00DE73CA">
            <w:pPr>
              <w:tabs>
                <w:tab w:val="left" w:pos="426"/>
              </w:tabs>
              <w:spacing w:line="240" w:lineRule="auto"/>
              <w:jc w:val="both"/>
              <w:rPr>
                <w:rFonts w:ascii="Garamond" w:hAnsi="Garamond" w:cstheme="minorHAnsi"/>
                <w:b/>
                <w:sz w:val="24"/>
                <w:szCs w:val="24"/>
              </w:rPr>
            </w:pPr>
            <w:r w:rsidRPr="00970ABA">
              <w:rPr>
                <w:rFonts w:ascii="Garamond" w:hAnsi="Garamond" w:cstheme="minorHAnsi"/>
                <w:b/>
                <w:sz w:val="24"/>
                <w:szCs w:val="24"/>
              </w:rPr>
              <w:t>Résultats</w:t>
            </w: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E09668" w14:textId="219DF389" w:rsidR="007C7701" w:rsidRPr="00970ABA" w:rsidRDefault="007C7701" w:rsidP="00415BCF">
            <w:pPr>
              <w:tabs>
                <w:tab w:val="left" w:pos="426"/>
              </w:tabs>
              <w:spacing w:after="0" w:line="240" w:lineRule="auto"/>
              <w:ind w:left="128" w:right="132"/>
              <w:jc w:val="both"/>
              <w:rPr>
                <w:rFonts w:ascii="Garamond" w:eastAsia="Arial Unicode MS" w:hAnsi="Garamond" w:cstheme="minorHAnsi"/>
                <w:bCs/>
                <w:sz w:val="24"/>
                <w:szCs w:val="24"/>
              </w:rPr>
            </w:pPr>
            <w:r w:rsidRPr="00970ABA">
              <w:rPr>
                <w:rFonts w:ascii="Garamond" w:hAnsi="Garamond" w:cstheme="minorHAnsi"/>
                <w:bCs/>
                <w:sz w:val="24"/>
                <w:szCs w:val="24"/>
              </w:rPr>
              <w:t>OS</w:t>
            </w:r>
            <w:r w:rsidR="002A07B0" w:rsidRPr="00970ABA">
              <w:rPr>
                <w:rFonts w:ascii="Garamond" w:hAnsi="Garamond" w:cstheme="minorHAnsi"/>
                <w:bCs/>
                <w:sz w:val="24"/>
                <w:szCs w:val="24"/>
              </w:rPr>
              <w:t>1</w:t>
            </w:r>
            <w:r w:rsidRPr="00970ABA">
              <w:rPr>
                <w:rFonts w:ascii="Garamond" w:hAnsi="Garamond" w:cstheme="minorHAnsi"/>
                <w:bCs/>
                <w:sz w:val="24"/>
                <w:szCs w:val="24"/>
              </w:rPr>
              <w:t xml:space="preserve">/R1 : Réalisation des études stratégiques (Plan Directeur </w:t>
            </w:r>
            <w:r w:rsidR="00D801B9" w:rsidRPr="00970ABA">
              <w:rPr>
                <w:rFonts w:ascii="Garamond" w:hAnsi="Garamond" w:cstheme="minorHAnsi"/>
                <w:bCs/>
                <w:sz w:val="24"/>
                <w:szCs w:val="24"/>
              </w:rPr>
              <w:t>d’</w:t>
            </w:r>
            <w:r w:rsidR="002A07B0" w:rsidRPr="00970ABA">
              <w:rPr>
                <w:rFonts w:ascii="Garamond" w:hAnsi="Garamond" w:cstheme="minorHAnsi"/>
                <w:bCs/>
                <w:sz w:val="24"/>
                <w:szCs w:val="24"/>
              </w:rPr>
              <w:t>Urbanisme</w:t>
            </w:r>
            <w:r w:rsidRPr="00970ABA">
              <w:rPr>
                <w:rFonts w:ascii="Garamond" w:hAnsi="Garamond" w:cstheme="minorHAnsi"/>
                <w:bCs/>
                <w:sz w:val="24"/>
                <w:szCs w:val="24"/>
              </w:rPr>
              <w:t xml:space="preserve">, Schéma Directeur des Déchets Solides) </w:t>
            </w:r>
          </w:p>
        </w:tc>
      </w:tr>
      <w:tr w:rsidR="007C7701" w:rsidRPr="00970ABA" w14:paraId="782B8084" w14:textId="77777777" w:rsidTr="00415BCF">
        <w:trPr>
          <w:cantSplit/>
          <w:trHeight w:val="255"/>
          <w:jc w:val="center"/>
        </w:trPr>
        <w:tc>
          <w:tcPr>
            <w:tcW w:w="4248" w:type="dxa"/>
            <w:vMerge/>
            <w:tcBorders>
              <w:top w:val="nil"/>
              <w:left w:val="single" w:sz="4" w:space="0" w:color="auto"/>
              <w:bottom w:val="single" w:sz="4" w:space="0" w:color="000000"/>
              <w:right w:val="single" w:sz="4" w:space="0" w:color="auto"/>
            </w:tcBorders>
            <w:vAlign w:val="center"/>
            <w:hideMark/>
          </w:tcPr>
          <w:p w14:paraId="6BDBF764" w14:textId="77777777" w:rsidR="007C7701" w:rsidRPr="00970ABA" w:rsidRDefault="007C7701" w:rsidP="00DE73CA">
            <w:pPr>
              <w:tabs>
                <w:tab w:val="left" w:pos="426"/>
              </w:tabs>
              <w:spacing w:line="240" w:lineRule="auto"/>
              <w:jc w:val="both"/>
              <w:rPr>
                <w:rFonts w:ascii="Garamond" w:hAnsi="Garamond" w:cstheme="minorHAnsi"/>
                <w:b/>
                <w:sz w:val="24"/>
                <w:szCs w:val="24"/>
              </w:rPr>
            </w:pP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AEACE3" w14:textId="76EEE3AC" w:rsidR="007C7701" w:rsidRPr="00970ABA" w:rsidRDefault="007C7701" w:rsidP="00415BCF">
            <w:pPr>
              <w:tabs>
                <w:tab w:val="left" w:pos="426"/>
              </w:tabs>
              <w:snapToGrid w:val="0"/>
              <w:spacing w:after="0" w:line="240" w:lineRule="auto"/>
              <w:ind w:left="128" w:right="132"/>
              <w:jc w:val="both"/>
              <w:rPr>
                <w:rFonts w:ascii="Garamond" w:eastAsia="Arial Unicode MS" w:hAnsi="Garamond" w:cstheme="minorHAnsi"/>
                <w:bCs/>
                <w:sz w:val="24"/>
                <w:szCs w:val="24"/>
              </w:rPr>
            </w:pPr>
            <w:r w:rsidRPr="00970ABA">
              <w:rPr>
                <w:rFonts w:ascii="Garamond" w:hAnsi="Garamond" w:cstheme="minorHAnsi"/>
                <w:bCs/>
                <w:sz w:val="24"/>
                <w:szCs w:val="24"/>
              </w:rPr>
              <w:t>OS1/R2 : Réhabilitation d’équipements administratifs et sportifs (complexe sportif)</w:t>
            </w:r>
          </w:p>
        </w:tc>
      </w:tr>
      <w:tr w:rsidR="007C7701" w:rsidRPr="00970ABA" w14:paraId="242E004C" w14:textId="77777777" w:rsidTr="00415BCF">
        <w:trPr>
          <w:cantSplit/>
          <w:trHeight w:val="255"/>
          <w:jc w:val="center"/>
        </w:trPr>
        <w:tc>
          <w:tcPr>
            <w:tcW w:w="4248" w:type="dxa"/>
            <w:vMerge/>
            <w:tcBorders>
              <w:top w:val="nil"/>
              <w:left w:val="single" w:sz="4" w:space="0" w:color="auto"/>
              <w:bottom w:val="single" w:sz="4" w:space="0" w:color="000000"/>
              <w:right w:val="single" w:sz="4" w:space="0" w:color="auto"/>
            </w:tcBorders>
            <w:vAlign w:val="center"/>
            <w:hideMark/>
          </w:tcPr>
          <w:p w14:paraId="37EE3221" w14:textId="77777777" w:rsidR="007C7701" w:rsidRPr="00970ABA" w:rsidRDefault="007C7701" w:rsidP="00DE73CA">
            <w:pPr>
              <w:tabs>
                <w:tab w:val="left" w:pos="426"/>
              </w:tabs>
              <w:spacing w:line="240" w:lineRule="auto"/>
              <w:jc w:val="both"/>
              <w:rPr>
                <w:rFonts w:ascii="Garamond" w:hAnsi="Garamond" w:cstheme="minorHAnsi"/>
                <w:b/>
                <w:sz w:val="24"/>
                <w:szCs w:val="24"/>
              </w:rPr>
            </w:pP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05DE4D" w14:textId="00ECC68D" w:rsidR="007C7701" w:rsidRPr="00970ABA" w:rsidRDefault="007C7701" w:rsidP="00415BCF">
            <w:pPr>
              <w:tabs>
                <w:tab w:val="left" w:pos="426"/>
              </w:tabs>
              <w:spacing w:after="0" w:line="240" w:lineRule="auto"/>
              <w:ind w:left="128" w:right="132"/>
              <w:jc w:val="both"/>
              <w:rPr>
                <w:rFonts w:ascii="Garamond" w:eastAsia="Arial Unicode MS" w:hAnsi="Garamond" w:cstheme="minorHAnsi"/>
                <w:bCs/>
                <w:sz w:val="24"/>
                <w:szCs w:val="24"/>
              </w:rPr>
            </w:pPr>
            <w:r w:rsidRPr="00970ABA">
              <w:rPr>
                <w:rFonts w:ascii="Garamond" w:hAnsi="Garamond" w:cstheme="minorHAnsi"/>
                <w:bCs/>
                <w:sz w:val="24"/>
                <w:szCs w:val="24"/>
              </w:rPr>
              <w:t xml:space="preserve"> OS2/R3 : Soutien à la société civile via des appels à projets et construction d’un bâtiment socioculturel (Maison des </w:t>
            </w:r>
            <w:r w:rsidR="00F85821" w:rsidRPr="00970ABA">
              <w:rPr>
                <w:rFonts w:ascii="Garamond" w:hAnsi="Garamond" w:cstheme="minorHAnsi"/>
                <w:bCs/>
                <w:sz w:val="24"/>
                <w:szCs w:val="24"/>
              </w:rPr>
              <w:t>F</w:t>
            </w:r>
            <w:r w:rsidRPr="00970ABA">
              <w:rPr>
                <w:rFonts w:ascii="Garamond" w:hAnsi="Garamond" w:cstheme="minorHAnsi"/>
                <w:bCs/>
                <w:sz w:val="24"/>
                <w:szCs w:val="24"/>
              </w:rPr>
              <w:t xml:space="preserve">emmes, de la jeunesse et de la culture) </w:t>
            </w:r>
          </w:p>
        </w:tc>
      </w:tr>
      <w:tr w:rsidR="007C7701" w:rsidRPr="00970ABA" w14:paraId="365222EA" w14:textId="77777777" w:rsidTr="00415BCF">
        <w:trPr>
          <w:cantSplit/>
          <w:trHeight w:val="463"/>
          <w:jc w:val="center"/>
        </w:trPr>
        <w:tc>
          <w:tcPr>
            <w:tcW w:w="4248" w:type="dxa"/>
            <w:vMerge/>
            <w:tcBorders>
              <w:top w:val="nil"/>
              <w:left w:val="single" w:sz="4" w:space="0" w:color="auto"/>
              <w:bottom w:val="single" w:sz="4" w:space="0" w:color="000000"/>
              <w:right w:val="single" w:sz="4" w:space="0" w:color="auto"/>
            </w:tcBorders>
            <w:vAlign w:val="center"/>
          </w:tcPr>
          <w:p w14:paraId="13CE32A9" w14:textId="77777777" w:rsidR="007C7701" w:rsidRPr="00970ABA" w:rsidRDefault="007C7701" w:rsidP="00DE73CA">
            <w:pPr>
              <w:tabs>
                <w:tab w:val="left" w:pos="426"/>
              </w:tabs>
              <w:spacing w:line="240" w:lineRule="auto"/>
              <w:jc w:val="both"/>
              <w:rPr>
                <w:rFonts w:ascii="Garamond" w:hAnsi="Garamond" w:cstheme="minorHAnsi"/>
                <w:b/>
                <w:sz w:val="24"/>
                <w:szCs w:val="24"/>
              </w:rPr>
            </w:pP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7A4912" w14:textId="77777777" w:rsidR="007C7701" w:rsidRPr="00970ABA" w:rsidRDefault="007C7701" w:rsidP="00415BCF">
            <w:pPr>
              <w:tabs>
                <w:tab w:val="left" w:pos="426"/>
              </w:tabs>
              <w:snapToGrid w:val="0"/>
              <w:spacing w:after="0" w:line="240" w:lineRule="auto"/>
              <w:ind w:left="128" w:right="132"/>
              <w:jc w:val="both"/>
              <w:rPr>
                <w:rFonts w:ascii="Garamond" w:hAnsi="Garamond" w:cstheme="minorHAnsi"/>
                <w:bCs/>
                <w:sz w:val="24"/>
                <w:szCs w:val="24"/>
              </w:rPr>
            </w:pPr>
            <w:r w:rsidRPr="00970ABA">
              <w:rPr>
                <w:rFonts w:ascii="Garamond" w:hAnsi="Garamond" w:cstheme="minorHAnsi"/>
                <w:bCs/>
                <w:sz w:val="24"/>
                <w:szCs w:val="24"/>
              </w:rPr>
              <w:t>OS2/R4 : Élaboration du Plan Local d’Aménagement du Territoire (PLAT)</w:t>
            </w:r>
          </w:p>
        </w:tc>
      </w:tr>
      <w:tr w:rsidR="007C7701" w:rsidRPr="00970ABA" w14:paraId="660FA9F1" w14:textId="77777777" w:rsidTr="00415BCF">
        <w:trPr>
          <w:cantSplit/>
          <w:trHeight w:val="255"/>
          <w:jc w:val="center"/>
        </w:trPr>
        <w:tc>
          <w:tcPr>
            <w:tcW w:w="4248" w:type="dxa"/>
            <w:vMerge/>
            <w:tcBorders>
              <w:top w:val="nil"/>
              <w:left w:val="single" w:sz="4" w:space="0" w:color="auto"/>
              <w:bottom w:val="single" w:sz="4" w:space="0" w:color="000000"/>
              <w:right w:val="single" w:sz="4" w:space="0" w:color="auto"/>
            </w:tcBorders>
            <w:vAlign w:val="center"/>
          </w:tcPr>
          <w:p w14:paraId="081229A7" w14:textId="77777777" w:rsidR="007C7701" w:rsidRPr="00970ABA" w:rsidRDefault="007C7701" w:rsidP="00DE73CA">
            <w:pPr>
              <w:tabs>
                <w:tab w:val="left" w:pos="426"/>
              </w:tabs>
              <w:spacing w:line="240" w:lineRule="auto"/>
              <w:jc w:val="both"/>
              <w:rPr>
                <w:rFonts w:ascii="Garamond" w:hAnsi="Garamond" w:cstheme="minorHAnsi"/>
                <w:b/>
                <w:sz w:val="24"/>
                <w:szCs w:val="24"/>
              </w:rPr>
            </w:pP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D49973" w14:textId="77777777" w:rsidR="007C7701" w:rsidRPr="00970ABA" w:rsidRDefault="007C7701" w:rsidP="00415BCF">
            <w:pPr>
              <w:tabs>
                <w:tab w:val="left" w:pos="426"/>
              </w:tabs>
              <w:spacing w:after="0" w:line="240" w:lineRule="auto"/>
              <w:ind w:left="128" w:right="132"/>
              <w:jc w:val="both"/>
              <w:rPr>
                <w:rFonts w:ascii="Garamond" w:hAnsi="Garamond" w:cstheme="minorHAnsi"/>
                <w:bCs/>
                <w:sz w:val="24"/>
                <w:szCs w:val="24"/>
              </w:rPr>
            </w:pPr>
            <w:r w:rsidRPr="00970ABA">
              <w:rPr>
                <w:rFonts w:ascii="Garamond" w:hAnsi="Garamond" w:cstheme="minorHAnsi"/>
                <w:bCs/>
                <w:sz w:val="24"/>
                <w:szCs w:val="24"/>
              </w:rPr>
              <w:t>OS3/R5 : Appui à l’UGP, coordination technique avec l’ANAT et renforcement des capacités des partenaires locaux</w:t>
            </w:r>
          </w:p>
        </w:tc>
      </w:tr>
      <w:tr w:rsidR="007C7701" w:rsidRPr="00970ABA" w14:paraId="7C522EDC" w14:textId="77777777" w:rsidTr="00415BCF">
        <w:trPr>
          <w:cantSplit/>
          <w:trHeight w:val="403"/>
          <w:jc w:val="center"/>
        </w:trPr>
        <w:tc>
          <w:tcPr>
            <w:tcW w:w="4248" w:type="dxa"/>
            <w:vMerge/>
            <w:tcBorders>
              <w:top w:val="nil"/>
              <w:left w:val="single" w:sz="4" w:space="0" w:color="auto"/>
              <w:bottom w:val="single" w:sz="4" w:space="0" w:color="000000"/>
              <w:right w:val="single" w:sz="4" w:space="0" w:color="auto"/>
            </w:tcBorders>
            <w:vAlign w:val="center"/>
            <w:hideMark/>
          </w:tcPr>
          <w:p w14:paraId="01F7623D" w14:textId="77777777" w:rsidR="007C7701" w:rsidRPr="00970ABA" w:rsidRDefault="007C7701" w:rsidP="00DE73CA">
            <w:pPr>
              <w:tabs>
                <w:tab w:val="left" w:pos="426"/>
              </w:tabs>
              <w:spacing w:line="240" w:lineRule="auto"/>
              <w:jc w:val="both"/>
              <w:rPr>
                <w:rFonts w:ascii="Garamond" w:hAnsi="Garamond" w:cstheme="minorHAnsi"/>
                <w:b/>
                <w:sz w:val="24"/>
                <w:szCs w:val="24"/>
              </w:rPr>
            </w:pPr>
          </w:p>
        </w:tc>
        <w:tc>
          <w:tcPr>
            <w:tcW w:w="552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806FEB" w14:textId="76BC9DB9" w:rsidR="007C7701" w:rsidRPr="00970ABA" w:rsidRDefault="007C7701" w:rsidP="00415BCF">
            <w:pPr>
              <w:tabs>
                <w:tab w:val="left" w:pos="426"/>
              </w:tabs>
              <w:snapToGrid w:val="0"/>
              <w:spacing w:line="240" w:lineRule="auto"/>
              <w:ind w:left="128" w:right="132"/>
              <w:jc w:val="both"/>
              <w:rPr>
                <w:rFonts w:ascii="Garamond" w:eastAsia="Arial Unicode MS" w:hAnsi="Garamond" w:cstheme="minorHAnsi"/>
                <w:bCs/>
                <w:sz w:val="24"/>
                <w:szCs w:val="24"/>
              </w:rPr>
            </w:pPr>
            <w:r w:rsidRPr="00970ABA">
              <w:rPr>
                <w:rFonts w:ascii="Garamond" w:hAnsi="Garamond" w:cstheme="minorHAnsi"/>
                <w:bCs/>
                <w:sz w:val="24"/>
                <w:szCs w:val="24"/>
              </w:rPr>
              <w:t>OS3/R6 : Intégration des bénéficiaires, suivi environnemental et social et participation citoyenne</w:t>
            </w:r>
          </w:p>
        </w:tc>
      </w:tr>
      <w:tr w:rsidR="007C7701" w:rsidRPr="00970ABA" w14:paraId="47004B7A" w14:textId="77777777" w:rsidTr="00415BCF">
        <w:trPr>
          <w:trHeight w:val="318"/>
          <w:jc w:val="center"/>
        </w:trPr>
        <w:tc>
          <w:tcPr>
            <w:tcW w:w="42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7DCB05C" w14:textId="77777777" w:rsidR="007C7701" w:rsidRPr="00970ABA" w:rsidRDefault="007C7701" w:rsidP="00DE73CA">
            <w:pPr>
              <w:tabs>
                <w:tab w:val="left" w:pos="426"/>
              </w:tabs>
              <w:snapToGrid w:val="0"/>
              <w:spacing w:line="240" w:lineRule="auto"/>
              <w:jc w:val="both"/>
              <w:rPr>
                <w:rFonts w:ascii="Garamond" w:hAnsi="Garamond" w:cstheme="minorHAnsi"/>
                <w:b/>
                <w:sz w:val="24"/>
                <w:szCs w:val="24"/>
              </w:rPr>
            </w:pPr>
            <w:r w:rsidRPr="00970ABA">
              <w:rPr>
                <w:rFonts w:ascii="Garamond" w:hAnsi="Garamond" w:cstheme="minorHAnsi"/>
                <w:b/>
                <w:sz w:val="24"/>
                <w:szCs w:val="24"/>
              </w:rPr>
              <w:t>Année couverte par le rapport</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66B37A" w14:textId="77777777" w:rsidR="007C7701" w:rsidRPr="00970ABA" w:rsidRDefault="007C7701" w:rsidP="00DE73CA">
            <w:pPr>
              <w:tabs>
                <w:tab w:val="left" w:pos="426"/>
              </w:tabs>
              <w:snapToGrid w:val="0"/>
              <w:spacing w:line="240" w:lineRule="auto"/>
              <w:jc w:val="both"/>
              <w:rPr>
                <w:rFonts w:ascii="Garamond" w:hAnsi="Garamond" w:cstheme="minorHAnsi"/>
                <w:b/>
                <w:sz w:val="24"/>
                <w:szCs w:val="24"/>
              </w:rPr>
            </w:pPr>
            <w:r w:rsidRPr="00970ABA">
              <w:rPr>
                <w:rFonts w:ascii="Garamond" w:hAnsi="Garamond" w:cstheme="minorHAnsi"/>
                <w:b/>
                <w:sz w:val="24"/>
                <w:szCs w:val="24"/>
              </w:rPr>
              <w:t xml:space="preserve"> 2025</w:t>
            </w:r>
          </w:p>
        </w:tc>
      </w:tr>
    </w:tbl>
    <w:p w14:paraId="511C4748" w14:textId="1F842427" w:rsidR="007C7701" w:rsidRPr="00970ABA" w:rsidRDefault="007C7701" w:rsidP="00BA1136">
      <w:pPr>
        <w:pStyle w:val="Titre1"/>
        <w:numPr>
          <w:ilvl w:val="0"/>
          <w:numId w:val="0"/>
        </w:numPr>
        <w:ind w:left="432"/>
        <w:rPr>
          <w:rFonts w:ascii="Garamond" w:hAnsi="Garamond"/>
        </w:rPr>
      </w:pPr>
      <w:r w:rsidRPr="00970ABA">
        <w:rPr>
          <w:rFonts w:ascii="Garamond" w:hAnsi="Garamond"/>
        </w:rPr>
        <w:br w:type="page"/>
      </w:r>
      <w:bookmarkStart w:id="7" w:name="_Toc220330585"/>
      <w:bookmarkStart w:id="8" w:name="_Toc224745665"/>
      <w:r w:rsidR="00970ABA">
        <w:rPr>
          <w:rFonts w:ascii="Garamond" w:hAnsi="Garamond"/>
        </w:rPr>
        <w:lastRenderedPageBreak/>
        <w:t xml:space="preserve">0 </w:t>
      </w:r>
      <w:r w:rsidRPr="00970ABA">
        <w:rPr>
          <w:rFonts w:ascii="Garamond" w:hAnsi="Garamond"/>
        </w:rPr>
        <w:t>Résumé du rapport</w:t>
      </w:r>
      <w:bookmarkEnd w:id="7"/>
      <w:bookmarkEnd w:id="8"/>
    </w:p>
    <w:p w14:paraId="44E77CA2" w14:textId="624B0DE6" w:rsidR="007C7701" w:rsidRPr="00970ABA" w:rsidRDefault="007C7701" w:rsidP="007C7701">
      <w:pPr>
        <w:jc w:val="both"/>
        <w:rPr>
          <w:rFonts w:ascii="Garamond" w:hAnsi="Garamond" w:cstheme="minorHAnsi"/>
          <w:sz w:val="24"/>
          <w:szCs w:val="24"/>
        </w:rPr>
      </w:pPr>
      <w:r w:rsidRPr="00970ABA">
        <w:rPr>
          <w:rFonts w:ascii="Garamond" w:hAnsi="Garamond" w:cstheme="minorHAnsi"/>
          <w:sz w:val="24"/>
          <w:szCs w:val="24"/>
        </w:rPr>
        <w:t xml:space="preserve">Le projet </w:t>
      </w:r>
      <w:r w:rsidRPr="00970ABA">
        <w:rPr>
          <w:rFonts w:ascii="Garamond" w:hAnsi="Garamond" w:cstheme="minorHAnsi"/>
          <w:b/>
          <w:bCs/>
          <w:sz w:val="24"/>
          <w:szCs w:val="24"/>
        </w:rPr>
        <w:t>Ville Durable de Boma</w:t>
      </w:r>
      <w:r w:rsidRPr="00970ABA">
        <w:rPr>
          <w:rFonts w:ascii="Garamond" w:hAnsi="Garamond" w:cstheme="minorHAnsi"/>
          <w:sz w:val="24"/>
          <w:szCs w:val="24"/>
        </w:rPr>
        <w:t xml:space="preserve">, financé par l’Agence Française de Développement (AFD) et mis en œuvre par Expertise France (EF), est conduit en partenariat avec le Ministère de l’Aménagement du Territoire (MINAT) et l’Agence Nationale d’Aménagement du Territoire (ANAT), avec une convention de maîtrise d’ouvrage déléguée auprès de la Mairie de Boma. Doté d’un budget global de </w:t>
      </w:r>
      <w:r w:rsidRPr="00970ABA">
        <w:rPr>
          <w:rFonts w:ascii="Garamond" w:hAnsi="Garamond" w:cstheme="minorHAnsi"/>
          <w:b/>
          <w:bCs/>
          <w:sz w:val="24"/>
          <w:szCs w:val="24"/>
        </w:rPr>
        <w:t>10 millions d’euros</w:t>
      </w:r>
      <w:r w:rsidRPr="00970ABA">
        <w:rPr>
          <w:rFonts w:ascii="Garamond" w:hAnsi="Garamond" w:cstheme="minorHAnsi"/>
          <w:sz w:val="24"/>
          <w:szCs w:val="24"/>
        </w:rPr>
        <w:t>, le projet a démarré en janvier 2025</w:t>
      </w:r>
      <w:r w:rsidR="00031DF1" w:rsidRPr="00970ABA">
        <w:rPr>
          <w:rFonts w:ascii="Garamond" w:hAnsi="Garamond" w:cstheme="minorHAnsi"/>
          <w:sz w:val="24"/>
          <w:szCs w:val="24"/>
        </w:rPr>
        <w:t>, avec une montée en charge opérationnelle progressive à partir du deuxième trimestre.</w:t>
      </w:r>
    </w:p>
    <w:p w14:paraId="7FA526C5" w14:textId="77777777" w:rsidR="007C7701" w:rsidRPr="00970ABA" w:rsidRDefault="007C7701" w:rsidP="007C7701">
      <w:pPr>
        <w:jc w:val="both"/>
        <w:rPr>
          <w:rFonts w:ascii="Garamond" w:hAnsi="Garamond" w:cstheme="minorHAnsi"/>
          <w:sz w:val="24"/>
          <w:szCs w:val="24"/>
        </w:rPr>
      </w:pPr>
      <w:r w:rsidRPr="00970ABA">
        <w:rPr>
          <w:rFonts w:ascii="Garamond" w:hAnsi="Garamond" w:cstheme="minorHAnsi"/>
          <w:sz w:val="24"/>
          <w:szCs w:val="24"/>
        </w:rPr>
        <w:t>Le projet vise à améliorer la résilience urbaine et les conditions de vie des habitants de Boma, en portant une attention particulière aux femmes et aux jeunes, à travers une approche intégrée du développement urbain durable articulée autour de trois objectifs spécifiques :</w:t>
      </w:r>
    </w:p>
    <w:p w14:paraId="7DCD3E30" w14:textId="77777777" w:rsidR="007C7701" w:rsidRPr="00970ABA" w:rsidRDefault="007C7701" w:rsidP="00872D20">
      <w:pPr>
        <w:numPr>
          <w:ilvl w:val="0"/>
          <w:numId w:val="1"/>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Adapter la ville aux effets du changement climatique et renforcer les infrastructures urbaines ;</w:t>
      </w:r>
    </w:p>
    <w:p w14:paraId="45D7A38F" w14:textId="77777777" w:rsidR="007C7701" w:rsidRPr="00970ABA" w:rsidRDefault="007C7701" w:rsidP="00872D20">
      <w:pPr>
        <w:numPr>
          <w:ilvl w:val="0"/>
          <w:numId w:val="1"/>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Stimuler l’attractivité et le dynamisme local ;</w:t>
      </w:r>
    </w:p>
    <w:p w14:paraId="7CAA82FB" w14:textId="77777777" w:rsidR="007C7701" w:rsidRPr="00970ABA" w:rsidRDefault="007C7701" w:rsidP="00872D20">
      <w:pPr>
        <w:numPr>
          <w:ilvl w:val="0"/>
          <w:numId w:val="1"/>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Favoriser une gouvernance inclusive et durable.</w:t>
      </w:r>
    </w:p>
    <w:p w14:paraId="2F8839AC" w14:textId="77777777" w:rsidR="00872D20" w:rsidRPr="00970ABA" w:rsidRDefault="00872D20" w:rsidP="00872D20">
      <w:pPr>
        <w:spacing w:after="0" w:line="240" w:lineRule="auto"/>
        <w:ind w:left="714"/>
        <w:jc w:val="both"/>
        <w:rPr>
          <w:rFonts w:ascii="Garamond" w:hAnsi="Garamond" w:cstheme="minorHAnsi"/>
          <w:sz w:val="24"/>
          <w:szCs w:val="24"/>
        </w:rPr>
      </w:pPr>
    </w:p>
    <w:p w14:paraId="465C0F1D" w14:textId="557F79C6" w:rsidR="00031DF1" w:rsidRPr="00970ABA" w:rsidRDefault="00031DF1" w:rsidP="002678C0">
      <w:pPr>
        <w:jc w:val="both"/>
        <w:rPr>
          <w:rFonts w:ascii="Garamond" w:hAnsi="Garamond" w:cstheme="minorHAnsi"/>
          <w:sz w:val="24"/>
          <w:szCs w:val="24"/>
        </w:rPr>
      </w:pPr>
      <w:r w:rsidRPr="00970ABA">
        <w:rPr>
          <w:rFonts w:ascii="Garamond" w:hAnsi="Garamond" w:cstheme="minorHAnsi"/>
          <w:sz w:val="24"/>
          <w:szCs w:val="24"/>
        </w:rPr>
        <w:t>L’année 2025 a constitué une phase fondatrice du projet. Elle a été principalement consacrée à la mise en place du cadre institutionnel, technique et opérationnel nécessaire à son déploiement : structuration de la gouvernance, installation progressive de l’Unité de Gestion du Projet, lancement des principaux marchés d’études et de maîtrise d’œuvre, et déploiement des dispositifs transversaux (SERA, genre, environnement et social).</w:t>
      </w:r>
    </w:p>
    <w:p w14:paraId="346FD5D0" w14:textId="23A96062" w:rsidR="007C7701" w:rsidRPr="00970ABA" w:rsidRDefault="007C7701" w:rsidP="002678C0">
      <w:pPr>
        <w:jc w:val="both"/>
        <w:rPr>
          <w:rFonts w:ascii="Garamond" w:hAnsi="Garamond" w:cstheme="minorHAnsi"/>
          <w:sz w:val="24"/>
          <w:szCs w:val="24"/>
        </w:rPr>
      </w:pPr>
      <w:r w:rsidRPr="00970ABA">
        <w:rPr>
          <w:rFonts w:ascii="Garamond" w:hAnsi="Garamond" w:cstheme="minorHAnsi"/>
          <w:sz w:val="24"/>
          <w:szCs w:val="24"/>
        </w:rPr>
        <w:t>Les principales actions engagées concernent notamment :</w:t>
      </w:r>
    </w:p>
    <w:p w14:paraId="416A6581" w14:textId="3CFBB30D" w:rsidR="007C7701" w:rsidRPr="00970ABA" w:rsidRDefault="007C7701" w:rsidP="00872D20">
      <w:pPr>
        <w:numPr>
          <w:ilvl w:val="0"/>
          <w:numId w:val="2"/>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La signature du mandat de maîtrise d’ouvrage déléguée (MOD) entre la Mairie de Boma et Expertise France ;</w:t>
      </w:r>
    </w:p>
    <w:p w14:paraId="29C4D0A5" w14:textId="4627E931" w:rsidR="007C7701" w:rsidRPr="00970ABA" w:rsidRDefault="007C7701" w:rsidP="00872D20">
      <w:pPr>
        <w:numPr>
          <w:ilvl w:val="0"/>
          <w:numId w:val="2"/>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L</w:t>
      </w:r>
      <w:r w:rsidR="00031DF1" w:rsidRPr="00970ABA">
        <w:rPr>
          <w:rFonts w:ascii="Garamond" w:hAnsi="Garamond" w:cstheme="minorHAnsi"/>
          <w:sz w:val="24"/>
          <w:szCs w:val="24"/>
        </w:rPr>
        <w:t xml:space="preserve">e lancement des marchés </w:t>
      </w:r>
      <w:r w:rsidRPr="00970ABA">
        <w:rPr>
          <w:rFonts w:ascii="Garamond" w:hAnsi="Garamond" w:cstheme="minorHAnsi"/>
          <w:sz w:val="24"/>
          <w:szCs w:val="24"/>
        </w:rPr>
        <w:t>relatifs aux études urbaines stratégiques (PDU, SDGDS, PLAT) et à la maîtrise d’œuvre (MOE) des équipements publics (complexe sportif, Maison des Femmes, Maison de la Jeunesse et de la Culture) ;</w:t>
      </w:r>
    </w:p>
    <w:p w14:paraId="7E85080E" w14:textId="77777777" w:rsidR="007C7701" w:rsidRPr="00970ABA" w:rsidRDefault="007C7701" w:rsidP="00872D20">
      <w:pPr>
        <w:numPr>
          <w:ilvl w:val="0"/>
          <w:numId w:val="2"/>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Le lancement des consultances transversales relatives à l’approche SERA, au Genre et aux sauvegardes environnementales et sociales ;</w:t>
      </w:r>
    </w:p>
    <w:p w14:paraId="5092F12E" w14:textId="77777777" w:rsidR="007C7701" w:rsidRPr="00970ABA" w:rsidRDefault="007C7701" w:rsidP="00872D20">
      <w:pPr>
        <w:numPr>
          <w:ilvl w:val="0"/>
          <w:numId w:val="2"/>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Le démarrage de la première phase des appels à projets (AAP) ;</w:t>
      </w:r>
    </w:p>
    <w:p w14:paraId="303B415C" w14:textId="77777777" w:rsidR="007C7701" w:rsidRPr="00970ABA" w:rsidRDefault="007C7701" w:rsidP="00872D20">
      <w:pPr>
        <w:numPr>
          <w:ilvl w:val="0"/>
          <w:numId w:val="2"/>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La préparation des plans de communication et de suivi-évaluation ;</w:t>
      </w:r>
    </w:p>
    <w:p w14:paraId="37C4E9FE" w14:textId="55EDF14B" w:rsidR="00166A9B" w:rsidRPr="00970ABA" w:rsidRDefault="00F85821" w:rsidP="00872D20">
      <w:pPr>
        <w:numPr>
          <w:ilvl w:val="0"/>
          <w:numId w:val="2"/>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 xml:space="preserve">L’appui à l’ANAT et à l’Unité de Gestion du Projet (UGP) pour le suivi, le contrôle et la coordination opérationnelle de la mise en </w:t>
      </w:r>
      <w:proofErr w:type="gramStart"/>
      <w:r w:rsidRPr="00970ABA">
        <w:rPr>
          <w:rFonts w:ascii="Garamond" w:hAnsi="Garamond" w:cstheme="minorHAnsi"/>
          <w:sz w:val="24"/>
          <w:szCs w:val="24"/>
        </w:rPr>
        <w:t>œuvre</w:t>
      </w:r>
      <w:r w:rsidR="00166A9B" w:rsidRPr="00970ABA">
        <w:rPr>
          <w:rFonts w:ascii="Garamond" w:hAnsi="Garamond" w:cstheme="minorHAnsi"/>
          <w:sz w:val="24"/>
          <w:szCs w:val="24"/>
          <w:lang w:val="fr-FR"/>
        </w:rPr>
        <w:t>;</w:t>
      </w:r>
      <w:proofErr w:type="gramEnd"/>
    </w:p>
    <w:p w14:paraId="6C47437B" w14:textId="3E5F033B" w:rsidR="007C7701" w:rsidRPr="00970ABA" w:rsidRDefault="007C7701" w:rsidP="00872D20">
      <w:pPr>
        <w:numPr>
          <w:ilvl w:val="0"/>
          <w:numId w:val="2"/>
        </w:numPr>
        <w:spacing w:after="0" w:line="240" w:lineRule="auto"/>
        <w:ind w:left="714" w:hanging="357"/>
        <w:jc w:val="both"/>
        <w:rPr>
          <w:rFonts w:ascii="Garamond" w:hAnsi="Garamond" w:cstheme="minorHAnsi"/>
          <w:sz w:val="24"/>
          <w:szCs w:val="24"/>
        </w:rPr>
      </w:pPr>
      <w:r w:rsidRPr="00970ABA">
        <w:rPr>
          <w:rFonts w:ascii="Garamond" w:hAnsi="Garamond" w:cstheme="minorHAnsi"/>
          <w:sz w:val="24"/>
          <w:szCs w:val="24"/>
        </w:rPr>
        <w:t>L’appui à l’Unité de Gestion du Projet (UGP).</w:t>
      </w:r>
    </w:p>
    <w:p w14:paraId="13AFA90B" w14:textId="77777777" w:rsidR="00872D20" w:rsidRPr="00970ABA" w:rsidRDefault="00872D20" w:rsidP="00872D20">
      <w:pPr>
        <w:spacing w:after="0" w:line="240" w:lineRule="auto"/>
        <w:ind w:left="714"/>
        <w:jc w:val="both"/>
        <w:rPr>
          <w:rFonts w:ascii="Garamond" w:hAnsi="Garamond" w:cstheme="minorHAnsi"/>
          <w:sz w:val="24"/>
          <w:szCs w:val="24"/>
        </w:rPr>
      </w:pPr>
    </w:p>
    <w:p w14:paraId="5203DC03" w14:textId="3E5CB1CE" w:rsidR="00610A3C" w:rsidRPr="00970ABA" w:rsidRDefault="00031DF1" w:rsidP="007C7701">
      <w:pPr>
        <w:jc w:val="both"/>
        <w:rPr>
          <w:rFonts w:ascii="Garamond" w:hAnsi="Garamond" w:cstheme="minorHAnsi"/>
          <w:sz w:val="24"/>
          <w:szCs w:val="24"/>
        </w:rPr>
      </w:pPr>
      <w:r w:rsidRPr="00970ABA">
        <w:rPr>
          <w:rFonts w:ascii="Garamond" w:hAnsi="Garamond" w:cstheme="minorHAnsi"/>
          <w:sz w:val="24"/>
          <w:szCs w:val="24"/>
        </w:rPr>
        <w:t>Cette phase de démarrage a également permis d’identifier et de traiter de manière anticipée plusieurs enjeux structurants, notamment d’ordre institutionnel, foncier et organisationnel. Les mesures correctives mises en œuvre ont permis de sécuriser la poursuite du projet et de préparer une entrée en phase d’exécution dans des conditions maîtrisées.</w:t>
      </w:r>
    </w:p>
    <w:p w14:paraId="6EB5E359" w14:textId="76A5BCAF" w:rsidR="00031DF1" w:rsidRPr="00970ABA" w:rsidRDefault="00031DF1" w:rsidP="007C7701">
      <w:pPr>
        <w:jc w:val="both"/>
        <w:rPr>
          <w:rFonts w:ascii="Garamond" w:hAnsi="Garamond" w:cstheme="minorHAnsi"/>
          <w:sz w:val="24"/>
          <w:szCs w:val="24"/>
        </w:rPr>
      </w:pPr>
      <w:r w:rsidRPr="00970ABA">
        <w:rPr>
          <w:rFonts w:ascii="Garamond" w:hAnsi="Garamond" w:cstheme="minorHAnsi"/>
          <w:sz w:val="24"/>
          <w:szCs w:val="24"/>
        </w:rPr>
        <w:t xml:space="preserve">L’année 2026 marquera une étape clé de mise en œuvre opérationnelle, avec le démarrage effectif des études urbaines et de la maîtrise d’œuvre des équipements, la montée en puissance des appels à projets et des dispositifs de gouvernance locale, ainsi que le renforcement des capacités des acteurs institutionnels et communautaires. </w:t>
      </w:r>
    </w:p>
    <w:p w14:paraId="67F47606" w14:textId="10E7C2A1" w:rsidR="00DE73CA" w:rsidRPr="00970ABA" w:rsidRDefault="007C7701" w:rsidP="00BA1136">
      <w:pPr>
        <w:pStyle w:val="Titre1"/>
        <w:rPr>
          <w:rFonts w:ascii="Garamond" w:hAnsi="Garamond"/>
        </w:rPr>
      </w:pPr>
      <w:r w:rsidRPr="00970ABA">
        <w:rPr>
          <w:sz w:val="24"/>
          <w:szCs w:val="24"/>
        </w:rPr>
        <w:br w:type="page"/>
      </w:r>
      <w:bookmarkStart w:id="9" w:name="_Toc220330586"/>
      <w:bookmarkStart w:id="10" w:name="_Toc224745666"/>
      <w:r w:rsidR="00DE73CA" w:rsidRPr="00970ABA">
        <w:rPr>
          <w:rFonts w:ascii="Garamond" w:hAnsi="Garamond"/>
        </w:rPr>
        <w:lastRenderedPageBreak/>
        <w:t>Contexte</w:t>
      </w:r>
      <w:bookmarkEnd w:id="9"/>
      <w:bookmarkEnd w:id="10"/>
    </w:p>
    <w:p w14:paraId="22E4DA94" w14:textId="5C876CF9" w:rsidR="00DE73CA" w:rsidRPr="00970ABA" w:rsidRDefault="00DE73CA" w:rsidP="009B29BB">
      <w:pPr>
        <w:pStyle w:val="Titre2"/>
        <w:rPr>
          <w:rFonts w:ascii="Garamond" w:hAnsi="Garamond"/>
        </w:rPr>
      </w:pPr>
      <w:bookmarkStart w:id="11" w:name="_Toc220330587"/>
      <w:r w:rsidRPr="00970ABA">
        <w:rPr>
          <w:rFonts w:ascii="Garamond" w:hAnsi="Garamond"/>
        </w:rPr>
        <w:t xml:space="preserve"> </w:t>
      </w:r>
      <w:bookmarkStart w:id="12" w:name="_Toc224745667"/>
      <w:r w:rsidRPr="00970ABA">
        <w:rPr>
          <w:rFonts w:ascii="Garamond" w:hAnsi="Garamond"/>
        </w:rPr>
        <w:t>Rappel des principaux objectifs, composantes du projet et stratégie de l’action</w:t>
      </w:r>
      <w:bookmarkEnd w:id="11"/>
      <w:bookmarkEnd w:id="12"/>
    </w:p>
    <w:p w14:paraId="40A2224D" w14:textId="2ECDBE77" w:rsidR="00DE73CA" w:rsidRPr="00970ABA" w:rsidRDefault="00DE73CA" w:rsidP="00DE73CA">
      <w:pPr>
        <w:pStyle w:val="NormalWeb"/>
        <w:ind w:left="-284"/>
        <w:jc w:val="both"/>
        <w:rPr>
          <w:rFonts w:ascii="Garamond" w:eastAsiaTheme="minorEastAsia" w:hAnsi="Garamond" w:cstheme="minorHAnsi"/>
        </w:rPr>
      </w:pPr>
      <w:r w:rsidRPr="00970ABA">
        <w:rPr>
          <w:rFonts w:ascii="Garamond" w:eastAsiaTheme="minorEastAsia" w:hAnsi="Garamond" w:cstheme="minorHAnsi"/>
        </w:rPr>
        <w:t xml:space="preserve">Le projet </w:t>
      </w:r>
      <w:r w:rsidRPr="00970ABA">
        <w:rPr>
          <w:rFonts w:ascii="Garamond" w:eastAsiaTheme="minorEastAsia" w:hAnsi="Garamond" w:cstheme="minorHAnsi"/>
          <w:b/>
          <w:bCs/>
        </w:rPr>
        <w:t>Ville Durable de Boma</w:t>
      </w:r>
      <w:r w:rsidRPr="00970ABA">
        <w:rPr>
          <w:rFonts w:ascii="Garamond" w:eastAsiaTheme="minorEastAsia" w:hAnsi="Garamond" w:cstheme="minorHAnsi"/>
        </w:rPr>
        <w:t xml:space="preserve"> s’inscrit dans la stratégie conjointe AFD</w:t>
      </w:r>
      <w:r w:rsidR="00A17909" w:rsidRPr="00970ABA">
        <w:rPr>
          <w:rFonts w:ascii="Garamond" w:eastAsiaTheme="minorEastAsia" w:hAnsi="Garamond" w:cstheme="minorHAnsi"/>
        </w:rPr>
        <w:t xml:space="preserve"> - </w:t>
      </w:r>
      <w:r w:rsidRPr="00970ABA">
        <w:rPr>
          <w:rFonts w:ascii="Garamond" w:eastAsiaTheme="minorEastAsia" w:hAnsi="Garamond" w:cstheme="minorHAnsi"/>
        </w:rPr>
        <w:t>RDC en faveur d’un développement urbain résilient, inclusif et durable, ciblant en priorité les villes secondaires confrontées à des déficits structurels en matière de planification urbaine, d’infrastructures et de gouvernance locale. À Boma, ces enjeux se traduisent notamment par une forte vulnérabilité aux effets du changement climatique, des carences en équipements publics et des capacités institutionnelles locales encore limitées.</w:t>
      </w:r>
    </w:p>
    <w:p w14:paraId="270AC934" w14:textId="43A7E7AC" w:rsidR="00DE73CA" w:rsidRPr="00970ABA" w:rsidRDefault="00DE73CA" w:rsidP="00DE73CA">
      <w:pPr>
        <w:pStyle w:val="NormalWeb"/>
        <w:ind w:left="-284"/>
        <w:jc w:val="both"/>
        <w:rPr>
          <w:rFonts w:ascii="Garamond" w:eastAsiaTheme="minorEastAsia" w:hAnsi="Garamond" w:cstheme="minorHAnsi"/>
        </w:rPr>
      </w:pPr>
      <w:r w:rsidRPr="00970ABA">
        <w:rPr>
          <w:rFonts w:ascii="Garamond" w:eastAsiaTheme="minorEastAsia" w:hAnsi="Garamond" w:cstheme="minorHAnsi"/>
        </w:rPr>
        <w:t xml:space="preserve">L’objectif général du projet est de renforcer la résilience de la ville de Boma et la gouvernance locale, à travers une approche </w:t>
      </w:r>
      <w:r w:rsidR="00B169D2" w:rsidRPr="00970ABA">
        <w:rPr>
          <w:rFonts w:ascii="Garamond" w:eastAsiaTheme="minorEastAsia" w:hAnsi="Garamond" w:cstheme="minorHAnsi"/>
        </w:rPr>
        <w:t xml:space="preserve">multisectorielle </w:t>
      </w:r>
      <w:r w:rsidRPr="00970ABA">
        <w:rPr>
          <w:rFonts w:ascii="Garamond" w:eastAsiaTheme="minorEastAsia" w:hAnsi="Garamond" w:cstheme="minorHAnsi"/>
        </w:rPr>
        <w:t>intégrée combinant planification urbaine stratégique, investissements dans des infrastructures publiques et appui à la participation citoyenne.</w:t>
      </w:r>
    </w:p>
    <w:p w14:paraId="63D59293" w14:textId="77777777" w:rsidR="00DE73CA" w:rsidRPr="00970ABA" w:rsidRDefault="00DE73CA" w:rsidP="00DE73CA">
      <w:pPr>
        <w:pStyle w:val="NormalWeb"/>
        <w:ind w:left="-284"/>
        <w:jc w:val="both"/>
        <w:rPr>
          <w:rFonts w:ascii="Garamond" w:eastAsiaTheme="minorEastAsia" w:hAnsi="Garamond" w:cstheme="minorHAnsi"/>
        </w:rPr>
      </w:pPr>
      <w:r w:rsidRPr="00970ABA">
        <w:rPr>
          <w:rFonts w:ascii="Garamond" w:eastAsiaTheme="minorEastAsia" w:hAnsi="Garamond" w:cstheme="minorHAnsi"/>
        </w:rPr>
        <w:t>Pour atteindre cet objectif, le projet est structuré autour de trois objectifs spécifiques complémentaires :</w:t>
      </w:r>
    </w:p>
    <w:p w14:paraId="13650492" w14:textId="64404417" w:rsidR="00DE73CA" w:rsidRPr="00970ABA" w:rsidRDefault="00DE73CA" w:rsidP="00DE73CA">
      <w:pPr>
        <w:pStyle w:val="Paragraphedeliste"/>
        <w:numPr>
          <w:ilvl w:val="0"/>
          <w:numId w:val="4"/>
        </w:numPr>
        <w:tabs>
          <w:tab w:val="left" w:pos="426"/>
        </w:tabs>
        <w:spacing w:after="200" w:line="240" w:lineRule="auto"/>
        <w:jc w:val="both"/>
        <w:rPr>
          <w:rFonts w:ascii="Garamond" w:hAnsi="Garamond" w:cstheme="minorHAnsi"/>
          <w:sz w:val="24"/>
          <w:szCs w:val="24"/>
          <w:lang w:eastAsia="fr-FR"/>
        </w:rPr>
      </w:pPr>
      <w:r w:rsidRPr="00970ABA">
        <w:rPr>
          <w:rFonts w:ascii="Garamond" w:hAnsi="Garamond" w:cstheme="minorHAnsi"/>
          <w:b/>
          <w:bCs/>
          <w:sz w:val="24"/>
          <w:szCs w:val="24"/>
          <w:lang w:eastAsia="fr-FR"/>
        </w:rPr>
        <w:t>OS1</w:t>
      </w:r>
      <w:r w:rsidR="00A17909" w:rsidRPr="00970ABA">
        <w:rPr>
          <w:rFonts w:ascii="Garamond" w:hAnsi="Garamond" w:cstheme="minorHAnsi"/>
          <w:b/>
          <w:bCs/>
          <w:sz w:val="24"/>
          <w:szCs w:val="24"/>
          <w:lang w:eastAsia="fr-FR"/>
        </w:rPr>
        <w:t xml:space="preserve"> - </w:t>
      </w:r>
      <w:r w:rsidRPr="00970ABA">
        <w:rPr>
          <w:rFonts w:ascii="Garamond" w:hAnsi="Garamond" w:cstheme="minorHAnsi"/>
          <w:b/>
          <w:bCs/>
          <w:sz w:val="24"/>
          <w:szCs w:val="24"/>
          <w:lang w:eastAsia="fr-FR"/>
        </w:rPr>
        <w:t>Adapter Boma aux effets du changement climatique</w:t>
      </w:r>
      <w:r w:rsidRPr="00970ABA">
        <w:rPr>
          <w:rFonts w:ascii="Garamond" w:hAnsi="Garamond" w:cstheme="minorHAnsi"/>
          <w:sz w:val="24"/>
          <w:szCs w:val="24"/>
          <w:lang w:eastAsia="fr-FR"/>
        </w:rPr>
        <w:t xml:space="preserve"> à travers la réalisation des études urbaines stratégiques (PDU, SDGDS, PLAT) et la réhabilitation d’équipements intégrant des critères de résilience climatique et environnementale ;</w:t>
      </w:r>
    </w:p>
    <w:p w14:paraId="256D0F7C" w14:textId="43B72462" w:rsidR="00DE73CA" w:rsidRPr="00970ABA" w:rsidRDefault="00DE73CA" w:rsidP="00DE73CA">
      <w:pPr>
        <w:pStyle w:val="Paragraphedeliste"/>
        <w:numPr>
          <w:ilvl w:val="0"/>
          <w:numId w:val="4"/>
        </w:numPr>
        <w:spacing w:after="200" w:line="240" w:lineRule="auto"/>
        <w:jc w:val="both"/>
        <w:rPr>
          <w:rFonts w:ascii="Garamond" w:hAnsi="Garamond" w:cstheme="minorHAnsi"/>
          <w:sz w:val="24"/>
          <w:szCs w:val="24"/>
          <w:lang w:eastAsia="fr-FR"/>
        </w:rPr>
      </w:pPr>
      <w:r w:rsidRPr="00970ABA">
        <w:rPr>
          <w:rFonts w:ascii="Garamond" w:hAnsi="Garamond" w:cstheme="minorHAnsi"/>
          <w:b/>
          <w:bCs/>
          <w:sz w:val="24"/>
          <w:szCs w:val="24"/>
          <w:lang w:eastAsia="fr-FR"/>
        </w:rPr>
        <w:t xml:space="preserve">OS2 </w:t>
      </w:r>
      <w:r w:rsidR="00A17909" w:rsidRPr="00970ABA">
        <w:rPr>
          <w:rFonts w:ascii="Garamond" w:hAnsi="Garamond" w:cstheme="minorHAnsi"/>
          <w:b/>
          <w:bCs/>
          <w:sz w:val="24"/>
          <w:szCs w:val="24"/>
          <w:lang w:eastAsia="fr-FR"/>
        </w:rPr>
        <w:t>-</w:t>
      </w:r>
      <w:r w:rsidRPr="00970ABA">
        <w:rPr>
          <w:rFonts w:ascii="Garamond" w:hAnsi="Garamond" w:cstheme="minorHAnsi"/>
          <w:b/>
          <w:bCs/>
          <w:sz w:val="24"/>
          <w:szCs w:val="24"/>
          <w:lang w:eastAsia="fr-FR"/>
        </w:rPr>
        <w:t xml:space="preserve"> Stimuler l’attractivité et le dynamisme local</w:t>
      </w:r>
      <w:r w:rsidRPr="00970ABA">
        <w:rPr>
          <w:rFonts w:ascii="Garamond" w:hAnsi="Garamond" w:cstheme="minorHAnsi"/>
          <w:sz w:val="24"/>
          <w:szCs w:val="24"/>
          <w:lang w:eastAsia="fr-FR"/>
        </w:rPr>
        <w:t xml:space="preserve"> en soutenant les acteurs socio-économiques et associatifs et en favorisant la création ou la requalification d’espaces publics et d’équipements inclusifs en particulier au bénéfice des femmes et des jeunes ;</w:t>
      </w:r>
    </w:p>
    <w:p w14:paraId="63F7D599" w14:textId="2327ACAD" w:rsidR="00DE73CA" w:rsidRPr="00970ABA" w:rsidRDefault="00DE73CA" w:rsidP="00DE73CA">
      <w:pPr>
        <w:pStyle w:val="Paragraphedeliste"/>
        <w:numPr>
          <w:ilvl w:val="0"/>
          <w:numId w:val="4"/>
        </w:numPr>
        <w:spacing w:after="200" w:line="240" w:lineRule="auto"/>
        <w:jc w:val="both"/>
        <w:rPr>
          <w:rFonts w:ascii="Garamond" w:hAnsi="Garamond" w:cstheme="minorHAnsi"/>
          <w:sz w:val="24"/>
          <w:szCs w:val="24"/>
          <w:lang w:eastAsia="fr-FR"/>
        </w:rPr>
      </w:pPr>
      <w:r w:rsidRPr="00970ABA">
        <w:rPr>
          <w:rFonts w:ascii="Garamond" w:hAnsi="Garamond" w:cstheme="minorHAnsi"/>
          <w:b/>
          <w:bCs/>
          <w:sz w:val="24"/>
          <w:szCs w:val="24"/>
          <w:lang w:eastAsia="fr-FR"/>
        </w:rPr>
        <w:t>OS3</w:t>
      </w:r>
      <w:r w:rsidR="00A17909" w:rsidRPr="00970ABA">
        <w:rPr>
          <w:rFonts w:ascii="Garamond" w:hAnsi="Garamond" w:cstheme="minorHAnsi"/>
          <w:b/>
          <w:bCs/>
          <w:sz w:val="24"/>
          <w:szCs w:val="24"/>
          <w:lang w:eastAsia="fr-FR"/>
        </w:rPr>
        <w:t xml:space="preserve"> - </w:t>
      </w:r>
      <w:r w:rsidRPr="00970ABA">
        <w:rPr>
          <w:rFonts w:ascii="Garamond" w:hAnsi="Garamond" w:cstheme="minorHAnsi"/>
          <w:b/>
          <w:bCs/>
          <w:sz w:val="24"/>
          <w:szCs w:val="24"/>
          <w:lang w:eastAsia="fr-FR"/>
        </w:rPr>
        <w:t>Favoriser la gouvernance inclusive et durable</w:t>
      </w:r>
      <w:r w:rsidRPr="00970ABA">
        <w:rPr>
          <w:rFonts w:ascii="Garamond" w:hAnsi="Garamond" w:cstheme="minorHAnsi"/>
          <w:sz w:val="24"/>
          <w:szCs w:val="24"/>
          <w:lang w:eastAsia="fr-FR"/>
        </w:rPr>
        <w:t xml:space="preserve"> par le renforcement des capacités institutionnelles des acteurs locaux, l’amélioration de la coordination territoriale et l’appui à la mise en œuvre du projet et aux dispositifs de participation citoyenne.</w:t>
      </w:r>
    </w:p>
    <w:p w14:paraId="35CA2859" w14:textId="047B7333" w:rsidR="00DE73CA" w:rsidRPr="00970ABA" w:rsidRDefault="00DE73CA" w:rsidP="00DE73CA">
      <w:pPr>
        <w:pStyle w:val="NormalWeb"/>
        <w:ind w:left="-284"/>
        <w:jc w:val="both"/>
        <w:rPr>
          <w:rFonts w:ascii="Garamond" w:eastAsiaTheme="minorEastAsia" w:hAnsi="Garamond" w:cstheme="minorHAnsi"/>
        </w:rPr>
      </w:pPr>
      <w:r w:rsidRPr="00970ABA">
        <w:rPr>
          <w:rFonts w:ascii="Garamond" w:eastAsiaTheme="minorEastAsia" w:hAnsi="Garamond" w:cstheme="minorHAnsi"/>
        </w:rPr>
        <w:t>La stratégie d’intervention du projet repose sur trois leviers</w:t>
      </w:r>
      <w:r w:rsidR="00100951" w:rsidRPr="00970ABA">
        <w:rPr>
          <w:rFonts w:ascii="Garamond" w:eastAsiaTheme="minorEastAsia" w:hAnsi="Garamond" w:cstheme="minorHAnsi"/>
        </w:rPr>
        <w:t xml:space="preserve"> </w:t>
      </w:r>
      <w:r w:rsidRPr="00970ABA">
        <w:rPr>
          <w:rFonts w:ascii="Garamond" w:eastAsiaTheme="minorEastAsia" w:hAnsi="Garamond" w:cstheme="minorHAnsi"/>
        </w:rPr>
        <w:t>:</w:t>
      </w:r>
    </w:p>
    <w:p w14:paraId="277AA90A" w14:textId="77777777" w:rsidR="00DE73CA" w:rsidRPr="00970ABA" w:rsidRDefault="00DE73CA" w:rsidP="002A07B0">
      <w:pPr>
        <w:pStyle w:val="NormalWeb"/>
        <w:spacing w:before="0" w:beforeAutospacing="0" w:after="0" w:afterAutospacing="0"/>
        <w:jc w:val="both"/>
        <w:rPr>
          <w:rFonts w:ascii="Garamond" w:hAnsi="Garamond" w:cstheme="minorHAnsi"/>
        </w:rPr>
      </w:pPr>
      <w:r w:rsidRPr="00970ABA">
        <w:rPr>
          <w:rFonts w:ascii="Garamond" w:hAnsi="Garamond" w:cstheme="minorHAnsi"/>
          <w:b/>
          <w:bCs/>
        </w:rPr>
        <w:t>1.</w:t>
      </w:r>
      <w:r w:rsidRPr="00970ABA">
        <w:rPr>
          <w:rFonts w:ascii="Garamond" w:hAnsi="Garamond" w:cstheme="minorHAnsi"/>
        </w:rPr>
        <w:t xml:space="preserve"> Une ingénierie urbaine intégrée articulant planification, infrastructures et enjeux environnementaux afin d’assurer la cohérence et la durabilité des interventions ;</w:t>
      </w:r>
    </w:p>
    <w:p w14:paraId="27B39BC8" w14:textId="77777777" w:rsidR="00DE73CA" w:rsidRPr="00970ABA" w:rsidRDefault="00DE73CA" w:rsidP="002A07B0">
      <w:pPr>
        <w:pStyle w:val="NormalWeb"/>
        <w:spacing w:before="0" w:beforeAutospacing="0" w:after="0" w:afterAutospacing="0"/>
        <w:jc w:val="both"/>
        <w:rPr>
          <w:rFonts w:ascii="Garamond" w:hAnsi="Garamond" w:cstheme="minorHAnsi"/>
        </w:rPr>
      </w:pPr>
      <w:r w:rsidRPr="00970ABA">
        <w:rPr>
          <w:rFonts w:ascii="Garamond" w:hAnsi="Garamond" w:cstheme="minorHAnsi"/>
          <w:b/>
          <w:bCs/>
        </w:rPr>
        <w:t>2.</w:t>
      </w:r>
      <w:r w:rsidRPr="00970ABA">
        <w:rPr>
          <w:rFonts w:ascii="Garamond" w:hAnsi="Garamond" w:cstheme="minorHAnsi"/>
        </w:rPr>
        <w:t xml:space="preserve"> Une approche territoriale participative associant étroitement la Mairie de Boma, les trois communes, la province du Kongo-Central, les autorités nationales et les organisations de la société civile ;</w:t>
      </w:r>
    </w:p>
    <w:p w14:paraId="306C1582" w14:textId="77777777" w:rsidR="00DE73CA" w:rsidRPr="00970ABA" w:rsidRDefault="00DE73CA" w:rsidP="002A07B0">
      <w:pPr>
        <w:pStyle w:val="NormalWeb"/>
        <w:spacing w:before="0" w:beforeAutospacing="0" w:after="0" w:afterAutospacing="0"/>
        <w:jc w:val="both"/>
        <w:rPr>
          <w:rFonts w:ascii="Garamond" w:hAnsi="Garamond" w:cstheme="minorHAnsi"/>
        </w:rPr>
      </w:pPr>
      <w:r w:rsidRPr="00970ABA">
        <w:rPr>
          <w:rFonts w:ascii="Garamond" w:hAnsi="Garamond" w:cstheme="minorHAnsi"/>
          <w:b/>
          <w:bCs/>
        </w:rPr>
        <w:t>3.</w:t>
      </w:r>
      <w:r w:rsidRPr="00970ABA">
        <w:rPr>
          <w:rFonts w:ascii="Garamond" w:hAnsi="Garamond" w:cstheme="minorHAnsi"/>
        </w:rPr>
        <w:t xml:space="preserve"> Une redevabilité partagée, fondée sur des dispositifs de communication structurés, un système de suivi-évaluation (SERA) et l’implication des acteurs locaux tout au long du projet.</w:t>
      </w:r>
    </w:p>
    <w:p w14:paraId="3D81EB80" w14:textId="48175FB2" w:rsidR="00DE73CA" w:rsidRPr="00970ABA" w:rsidRDefault="00DE73CA" w:rsidP="009B29BB">
      <w:pPr>
        <w:pStyle w:val="Titre2"/>
        <w:rPr>
          <w:rFonts w:ascii="Garamond" w:hAnsi="Garamond"/>
        </w:rPr>
      </w:pPr>
      <w:bookmarkStart w:id="13" w:name="_Toc220325263"/>
      <w:bookmarkStart w:id="14" w:name="_Toc220330588"/>
      <w:bookmarkEnd w:id="13"/>
      <w:r w:rsidRPr="00970ABA">
        <w:rPr>
          <w:rFonts w:ascii="Garamond" w:hAnsi="Garamond"/>
        </w:rPr>
        <w:t xml:space="preserve"> </w:t>
      </w:r>
      <w:bookmarkStart w:id="15" w:name="_Toc224745668"/>
      <w:r w:rsidRPr="00970ABA">
        <w:rPr>
          <w:rFonts w:ascii="Garamond" w:hAnsi="Garamond"/>
        </w:rPr>
        <w:t xml:space="preserve">Evolution du </w:t>
      </w:r>
      <w:r w:rsidR="002678C0" w:rsidRPr="00970ABA">
        <w:rPr>
          <w:rFonts w:ascii="Garamond" w:hAnsi="Garamond"/>
        </w:rPr>
        <w:t>c</w:t>
      </w:r>
      <w:r w:rsidRPr="00970ABA">
        <w:rPr>
          <w:rFonts w:ascii="Garamond" w:hAnsi="Garamond"/>
        </w:rPr>
        <w:t>ontexte général et institutionnel</w:t>
      </w:r>
      <w:bookmarkEnd w:id="15"/>
      <w:r w:rsidRPr="00970ABA">
        <w:rPr>
          <w:rFonts w:ascii="Garamond" w:hAnsi="Garamond"/>
        </w:rPr>
        <w:t xml:space="preserve"> </w:t>
      </w:r>
      <w:bookmarkEnd w:id="14"/>
    </w:p>
    <w:p w14:paraId="543D592A" w14:textId="4A974E11" w:rsidR="00DE73CA" w:rsidRPr="00970ABA" w:rsidRDefault="00DE73CA" w:rsidP="00DE73CA">
      <w:pPr>
        <w:pStyle w:val="NormalWeb"/>
        <w:ind w:left="-284"/>
        <w:jc w:val="both"/>
        <w:rPr>
          <w:rFonts w:ascii="Garamond" w:eastAsiaTheme="minorEastAsia" w:hAnsi="Garamond" w:cstheme="minorHAnsi"/>
        </w:rPr>
      </w:pPr>
      <w:r w:rsidRPr="00970ABA">
        <w:rPr>
          <w:rFonts w:ascii="Garamond" w:eastAsiaTheme="minorEastAsia" w:hAnsi="Garamond" w:cstheme="minorHAnsi"/>
        </w:rPr>
        <w:t>L’année 2025 s’inscrit en République Démocratique du Congo dans une dynamique de consolidation institutionnelle à la suite des élections nationales et provinciales de 2023. Les autorités nationales ont réaffirmé plusieurs priorités, notamment la poursuite du processus de décentralisation, le renforcement de la gouvernance locale et la nécessité d’une planification urbaine plus structurée, dans un contexte d’urbanisation rapide et de vulnérabilité climatique accrue. Si ces orientations sont largement partagées sur le plan politique et sectoriel, elles ne se traduisent pas encore, à ce stade, par des réformes législatives majeures ni par des dispositifs opérationnels pleinement aboutis</w:t>
      </w:r>
      <w:r w:rsidR="00383D69" w:rsidRPr="00970ABA">
        <w:rPr>
          <w:rFonts w:ascii="Garamond" w:eastAsiaTheme="minorEastAsia" w:hAnsi="Garamond" w:cstheme="minorHAnsi"/>
        </w:rPr>
        <w:t xml:space="preserve"> au niveau local</w:t>
      </w:r>
      <w:r w:rsidRPr="00970ABA">
        <w:rPr>
          <w:rFonts w:ascii="Garamond" w:eastAsiaTheme="minorEastAsia" w:hAnsi="Garamond" w:cstheme="minorHAnsi"/>
        </w:rPr>
        <w:t>.</w:t>
      </w:r>
    </w:p>
    <w:p w14:paraId="50928290" w14:textId="77777777" w:rsidR="00DE73CA" w:rsidRPr="00970ABA" w:rsidRDefault="00DE73CA" w:rsidP="00DE73CA">
      <w:pPr>
        <w:pStyle w:val="NormalWeb"/>
        <w:ind w:left="-284"/>
        <w:jc w:val="both"/>
        <w:rPr>
          <w:rFonts w:ascii="Garamond" w:eastAsiaTheme="minorEastAsia" w:hAnsi="Garamond" w:cstheme="minorHAnsi"/>
        </w:rPr>
      </w:pPr>
      <w:r w:rsidRPr="00970ABA">
        <w:rPr>
          <w:rFonts w:ascii="Garamond" w:eastAsiaTheme="minorEastAsia" w:hAnsi="Garamond" w:cstheme="minorHAnsi"/>
        </w:rPr>
        <w:lastRenderedPageBreak/>
        <w:t>Sur le plan sectoriel, trois axes prioritaires réaffirmés en 2025 concernent directement le projet Ville Durable de Boma :</w:t>
      </w:r>
    </w:p>
    <w:p w14:paraId="51ADADC6" w14:textId="77777777" w:rsidR="00970ABA" w:rsidRDefault="00DE73CA" w:rsidP="00970ABA">
      <w:pPr>
        <w:pStyle w:val="NormalWeb"/>
        <w:numPr>
          <w:ilvl w:val="0"/>
          <w:numId w:val="5"/>
        </w:numPr>
        <w:jc w:val="both"/>
        <w:rPr>
          <w:rFonts w:ascii="Garamond" w:eastAsiaTheme="minorEastAsia" w:hAnsi="Garamond" w:cstheme="minorHAnsi"/>
          <w:lang w:val="fr-CD"/>
        </w:rPr>
      </w:pPr>
      <w:r w:rsidRPr="00970ABA">
        <w:rPr>
          <w:rFonts w:ascii="Garamond" w:eastAsiaTheme="minorEastAsia" w:hAnsi="Garamond" w:cstheme="minorHAnsi"/>
          <w:b/>
          <w:bCs/>
          <w:lang w:val="fr-CD"/>
        </w:rPr>
        <w:t>La modernisation de la gestion foncière et des systèmes cadastraux,</w:t>
      </w:r>
      <w:r w:rsidRPr="00970ABA">
        <w:rPr>
          <w:rFonts w:ascii="Garamond" w:eastAsiaTheme="minorEastAsia" w:hAnsi="Garamond" w:cstheme="minorHAnsi"/>
          <w:lang w:val="fr-CD"/>
        </w:rPr>
        <w:t xml:space="preserve"> un chantier déjà engagé de manière progressive, encore limité à quelques initiatives pilotes et à une volonté plus affichée au niveau central </w:t>
      </w:r>
      <w:r w:rsidR="00C4106B" w:rsidRPr="00970ABA">
        <w:rPr>
          <w:rFonts w:ascii="Garamond" w:eastAsiaTheme="minorEastAsia" w:hAnsi="Garamond" w:cstheme="minorHAnsi"/>
          <w:lang w:val="fr-CD"/>
        </w:rPr>
        <w:t xml:space="preserve">de passer à la numérisation du cadastre </w:t>
      </w:r>
      <w:r w:rsidRPr="00970ABA">
        <w:rPr>
          <w:rFonts w:ascii="Garamond" w:eastAsiaTheme="minorEastAsia" w:hAnsi="Garamond" w:cstheme="minorHAnsi"/>
          <w:lang w:val="fr-CD"/>
        </w:rPr>
        <w:t>;</w:t>
      </w:r>
    </w:p>
    <w:p w14:paraId="4720DE10" w14:textId="77777777" w:rsidR="00970ABA" w:rsidRDefault="00DE73CA" w:rsidP="00970ABA">
      <w:pPr>
        <w:pStyle w:val="NormalWeb"/>
        <w:numPr>
          <w:ilvl w:val="0"/>
          <w:numId w:val="5"/>
        </w:numPr>
        <w:jc w:val="both"/>
        <w:rPr>
          <w:rFonts w:ascii="Garamond" w:eastAsiaTheme="minorEastAsia" w:hAnsi="Garamond" w:cstheme="minorHAnsi"/>
          <w:lang w:val="fr-CD"/>
        </w:rPr>
      </w:pPr>
      <w:r w:rsidRPr="00970ABA">
        <w:rPr>
          <w:rFonts w:ascii="Garamond" w:eastAsiaTheme="minorEastAsia" w:hAnsi="Garamond" w:cstheme="minorHAnsi"/>
          <w:b/>
          <w:bCs/>
          <w:lang w:val="fr-CD"/>
        </w:rPr>
        <w:t>Le renforcement de la résilience climatique,</w:t>
      </w:r>
      <w:r w:rsidRPr="00970ABA">
        <w:rPr>
          <w:rFonts w:ascii="Garamond" w:eastAsiaTheme="minorEastAsia" w:hAnsi="Garamond" w:cstheme="minorHAnsi"/>
          <w:lang w:val="fr-CD"/>
        </w:rPr>
        <w:t xml:space="preserve"> dans un contexte marqué par la multiplication d’épisodes d’érosion, d’inondations urbaines et de </w:t>
      </w:r>
      <w:r w:rsidR="00383D69" w:rsidRPr="00970ABA">
        <w:rPr>
          <w:rFonts w:ascii="Garamond" w:eastAsiaTheme="minorEastAsia" w:hAnsi="Garamond" w:cstheme="minorHAnsi"/>
          <w:lang w:val="fr-CD"/>
        </w:rPr>
        <w:t>non maitrise</w:t>
      </w:r>
      <w:r w:rsidRPr="00970ABA">
        <w:rPr>
          <w:rFonts w:ascii="Garamond" w:eastAsiaTheme="minorEastAsia" w:hAnsi="Garamond" w:cstheme="minorHAnsi"/>
          <w:lang w:val="fr-CD"/>
        </w:rPr>
        <w:t xml:space="preserve"> dans l’occupation du sol, affectant particulièrement les villes côtières ;</w:t>
      </w:r>
    </w:p>
    <w:p w14:paraId="1BB78D01" w14:textId="62ED5D4A" w:rsidR="00DE73CA" w:rsidRPr="00970ABA" w:rsidDel="0080184B" w:rsidRDefault="00DE73CA" w:rsidP="00970ABA">
      <w:pPr>
        <w:pStyle w:val="NormalWeb"/>
        <w:numPr>
          <w:ilvl w:val="0"/>
          <w:numId w:val="5"/>
        </w:numPr>
        <w:jc w:val="both"/>
        <w:rPr>
          <w:rFonts w:ascii="Garamond" w:eastAsiaTheme="minorEastAsia" w:hAnsi="Garamond" w:cstheme="minorHAnsi"/>
          <w:lang w:val="fr-CD"/>
        </w:rPr>
      </w:pPr>
      <w:r w:rsidRPr="00970ABA">
        <w:rPr>
          <w:rFonts w:ascii="Garamond" w:eastAsiaTheme="minorEastAsia" w:hAnsi="Garamond" w:cstheme="minorHAnsi"/>
          <w:b/>
          <w:bCs/>
          <w:lang w:val="fr-CD"/>
        </w:rPr>
        <w:t xml:space="preserve">La structuration et l’harmonisation des outils de planification territoriale </w:t>
      </w:r>
      <w:r w:rsidRPr="00970ABA">
        <w:rPr>
          <w:rFonts w:ascii="Garamond" w:eastAsiaTheme="minorEastAsia" w:hAnsi="Garamond" w:cstheme="minorHAnsi"/>
          <w:lang w:val="fr-CD"/>
        </w:rPr>
        <w:t>(SNAT,</w:t>
      </w:r>
      <w:r w:rsidR="00383D69" w:rsidRPr="00970ABA">
        <w:rPr>
          <w:rFonts w:ascii="Garamond" w:eastAsiaTheme="minorEastAsia" w:hAnsi="Garamond" w:cstheme="minorHAnsi"/>
          <w:lang w:val="fr-CD"/>
        </w:rPr>
        <w:t xml:space="preserve"> </w:t>
      </w:r>
      <w:r w:rsidRPr="00970ABA">
        <w:rPr>
          <w:rFonts w:ascii="Garamond" w:eastAsiaTheme="minorEastAsia" w:hAnsi="Garamond" w:cstheme="minorHAnsi"/>
          <w:lang w:val="fr-CD"/>
        </w:rPr>
        <w:t>PLAT</w:t>
      </w:r>
      <w:r w:rsidR="00383D69" w:rsidRPr="00970ABA">
        <w:rPr>
          <w:rFonts w:ascii="Garamond" w:eastAsiaTheme="minorEastAsia" w:hAnsi="Garamond" w:cstheme="minorHAnsi"/>
          <w:lang w:val="fr-CD"/>
        </w:rPr>
        <w:t>, PDU</w:t>
      </w:r>
      <w:r w:rsidRPr="00970ABA">
        <w:rPr>
          <w:rFonts w:ascii="Garamond" w:eastAsiaTheme="minorEastAsia" w:hAnsi="Garamond" w:cstheme="minorHAnsi"/>
          <w:lang w:val="fr-CD"/>
        </w:rPr>
        <w:t>), encouragée par les ministères sectoriels et portée notamment par l’ANAT</w:t>
      </w:r>
      <w:r w:rsidR="00C4106B" w:rsidRPr="00970ABA">
        <w:rPr>
          <w:rFonts w:ascii="Garamond" w:eastAsiaTheme="minorEastAsia" w:hAnsi="Garamond" w:cstheme="minorHAnsi"/>
          <w:lang w:val="fr-CD"/>
        </w:rPr>
        <w:t xml:space="preserve"> dans le cadre de la réforme du secteur de l’aménagement du territoire</w:t>
      </w:r>
      <w:r w:rsidRPr="00970ABA">
        <w:rPr>
          <w:rFonts w:ascii="Garamond" w:eastAsiaTheme="minorEastAsia" w:hAnsi="Garamond" w:cstheme="minorHAnsi"/>
          <w:lang w:val="fr-CD"/>
        </w:rPr>
        <w:t>.</w:t>
      </w:r>
    </w:p>
    <w:p w14:paraId="7E89F953" w14:textId="453B6184" w:rsidR="00100951" w:rsidRPr="00970ABA" w:rsidRDefault="00100951" w:rsidP="00100951">
      <w:pPr>
        <w:pStyle w:val="NormalWeb"/>
        <w:ind w:left="-284"/>
        <w:jc w:val="both"/>
        <w:rPr>
          <w:rFonts w:ascii="Garamond" w:eastAsiaTheme="minorEastAsia" w:hAnsi="Garamond" w:cstheme="minorHAnsi"/>
        </w:rPr>
      </w:pPr>
      <w:r w:rsidRPr="00970ABA">
        <w:rPr>
          <w:rFonts w:ascii="Garamond" w:eastAsiaTheme="minorEastAsia" w:hAnsi="Garamond" w:cstheme="minorHAnsi"/>
        </w:rPr>
        <w:t>À l’échelle régionale, l’axe portuaire Matadi</w:t>
      </w:r>
      <w:r w:rsidR="00A17909" w:rsidRPr="00970ABA">
        <w:rPr>
          <w:rFonts w:ascii="Garamond" w:eastAsiaTheme="minorEastAsia" w:hAnsi="Garamond" w:cstheme="minorHAnsi"/>
        </w:rPr>
        <w:t xml:space="preserve"> – </w:t>
      </w:r>
      <w:r w:rsidRPr="00970ABA">
        <w:rPr>
          <w:rFonts w:ascii="Garamond" w:eastAsiaTheme="minorEastAsia" w:hAnsi="Garamond" w:cstheme="minorHAnsi"/>
        </w:rPr>
        <w:t>Boma</w:t>
      </w:r>
      <w:r w:rsidR="00A17909" w:rsidRPr="00970ABA">
        <w:rPr>
          <w:rFonts w:ascii="Garamond" w:eastAsiaTheme="minorEastAsia" w:hAnsi="Garamond" w:cstheme="minorHAnsi"/>
        </w:rPr>
        <w:t xml:space="preserve"> - </w:t>
      </w:r>
      <w:r w:rsidRPr="00970ABA">
        <w:rPr>
          <w:rFonts w:ascii="Garamond" w:eastAsiaTheme="minorEastAsia" w:hAnsi="Garamond" w:cstheme="minorHAnsi"/>
        </w:rPr>
        <w:t xml:space="preserve">Banana est régulièrement mis en avant comme un territoire à forts enjeux économiques et climatiques, notamment dans le cadre du projet de développement du port en eau profonde de Banana et du corridor routier </w:t>
      </w:r>
      <w:proofErr w:type="spellStart"/>
      <w:r w:rsidRPr="00970ABA">
        <w:rPr>
          <w:rFonts w:ascii="Garamond" w:eastAsiaTheme="minorEastAsia" w:hAnsi="Garamond" w:cstheme="minorHAnsi"/>
        </w:rPr>
        <w:t>Sakania</w:t>
      </w:r>
      <w:proofErr w:type="spellEnd"/>
      <w:r w:rsidR="00A17909" w:rsidRPr="00970ABA">
        <w:rPr>
          <w:rFonts w:ascii="Garamond" w:eastAsiaTheme="minorEastAsia" w:hAnsi="Garamond" w:cstheme="minorHAnsi"/>
        </w:rPr>
        <w:t xml:space="preserve"> - </w:t>
      </w:r>
      <w:r w:rsidRPr="00970ABA">
        <w:rPr>
          <w:rFonts w:ascii="Garamond" w:eastAsiaTheme="minorEastAsia" w:hAnsi="Garamond" w:cstheme="minorHAnsi"/>
        </w:rPr>
        <w:t>Banana, porté par l’Agence Congolaise des Grands Travaux (ACGT).</w:t>
      </w:r>
    </w:p>
    <w:p w14:paraId="0E2EE642" w14:textId="77777777" w:rsidR="00100951" w:rsidRPr="00970ABA" w:rsidRDefault="00100951" w:rsidP="00100951">
      <w:pPr>
        <w:pStyle w:val="NormalWeb"/>
        <w:ind w:left="-284"/>
        <w:jc w:val="both"/>
        <w:rPr>
          <w:rFonts w:ascii="Garamond" w:eastAsiaTheme="minorEastAsia" w:hAnsi="Garamond" w:cstheme="minorHAnsi"/>
        </w:rPr>
      </w:pPr>
      <w:r w:rsidRPr="00970ABA">
        <w:rPr>
          <w:rFonts w:ascii="Garamond" w:eastAsiaTheme="minorEastAsia" w:hAnsi="Garamond" w:cstheme="minorHAnsi"/>
        </w:rPr>
        <w:t>Par ailleurs, le projet Inga 3, mis en œuvre par l’Agence pour le Développement et la Promotion du projet Grand Inga (ADPI) et inscrit dans une stratégie nationale visant à accroître l’accès à l’énergie et à renforcer la compétitivité économique du pays, constitue un facteur majeur d’évolution pour la province du Kongo-Central, avec des effets indirects attendus sur les dynamiques urbaines et territoriales.</w:t>
      </w:r>
    </w:p>
    <w:p w14:paraId="51C5C272" w14:textId="6138CB9F" w:rsidR="00DE73CA" w:rsidRPr="006A5F14" w:rsidRDefault="00DE73CA" w:rsidP="009B29BB">
      <w:pPr>
        <w:pStyle w:val="Titre2"/>
        <w:rPr>
          <w:rFonts w:ascii="Garamond" w:hAnsi="Garamond"/>
        </w:rPr>
      </w:pPr>
      <w:bookmarkStart w:id="16" w:name="_Toc220330589"/>
      <w:bookmarkStart w:id="17" w:name="_Toc224745669"/>
      <w:r w:rsidRPr="006A5F14">
        <w:rPr>
          <w:rFonts w:ascii="Garamond" w:hAnsi="Garamond"/>
        </w:rPr>
        <w:t xml:space="preserve">Contexte local </w:t>
      </w:r>
      <w:r w:rsidR="00A17909" w:rsidRPr="006A5F14">
        <w:rPr>
          <w:rFonts w:ascii="Garamond" w:hAnsi="Garamond"/>
        </w:rPr>
        <w:t>-</w:t>
      </w:r>
      <w:r w:rsidRPr="006A5F14">
        <w:rPr>
          <w:rFonts w:ascii="Garamond" w:hAnsi="Garamond"/>
        </w:rPr>
        <w:t xml:space="preserve"> Boma en 2025</w:t>
      </w:r>
      <w:bookmarkEnd w:id="16"/>
      <w:bookmarkEnd w:id="17"/>
    </w:p>
    <w:p w14:paraId="2AC18008" w14:textId="3BF2AB41" w:rsidR="00DE73CA" w:rsidRPr="00970ABA" w:rsidRDefault="00DE73CA" w:rsidP="00DE73CA">
      <w:pPr>
        <w:pStyle w:val="NormalWeb"/>
        <w:ind w:left="-284"/>
        <w:jc w:val="both"/>
        <w:rPr>
          <w:rFonts w:ascii="Garamond" w:eastAsiaTheme="minorEastAsia" w:hAnsi="Garamond" w:cstheme="minorHAnsi"/>
        </w:rPr>
      </w:pPr>
      <w:r w:rsidRPr="00970ABA">
        <w:rPr>
          <w:rFonts w:ascii="Garamond" w:eastAsiaTheme="minorEastAsia" w:hAnsi="Garamond" w:cstheme="minorHAnsi"/>
        </w:rPr>
        <w:t xml:space="preserve">À l’échelle locale, l’année 2025 a été marquée par une stabilité des autorités municipales et par une volonté affirmée de collaboration avec les partenaires techniques et financiers. La visite officielle de la Première </w:t>
      </w:r>
      <w:r w:rsidR="002678C0" w:rsidRPr="00970ABA">
        <w:rPr>
          <w:rFonts w:ascii="Garamond" w:eastAsiaTheme="minorEastAsia" w:hAnsi="Garamond" w:cstheme="minorHAnsi"/>
        </w:rPr>
        <w:t>M</w:t>
      </w:r>
      <w:r w:rsidRPr="00970ABA">
        <w:rPr>
          <w:rFonts w:ascii="Garamond" w:eastAsiaTheme="minorEastAsia" w:hAnsi="Garamond" w:cstheme="minorHAnsi"/>
        </w:rPr>
        <w:t>inistre en octobre 2025 a constitué un signal politique fort, réaffirmant l’importance stratégique de Boma dans la dynamique économique nationale, la nécessité de relancer les activités portuaires dans un contexte de concurrence régionale accrue, ainsi que la volonté de soutenir la reprise de certaines activités industrielles locales, identifiées comme des leviers de création d’emplois et de diversification économique.</w:t>
      </w:r>
    </w:p>
    <w:p w14:paraId="5C598CF8" w14:textId="781D224B" w:rsidR="00DE73CA" w:rsidRPr="00970ABA" w:rsidRDefault="00DE73CA" w:rsidP="00DE73CA">
      <w:pPr>
        <w:pStyle w:val="NormalWeb"/>
        <w:ind w:left="-284"/>
        <w:jc w:val="both"/>
        <w:rPr>
          <w:rFonts w:ascii="Garamond" w:eastAsiaTheme="minorEastAsia" w:hAnsi="Garamond" w:cstheme="minorHAnsi"/>
        </w:rPr>
      </w:pPr>
      <w:r w:rsidRPr="00970ABA">
        <w:rPr>
          <w:rFonts w:ascii="Garamond" w:eastAsiaTheme="minorEastAsia" w:hAnsi="Garamond" w:cstheme="minorHAnsi"/>
        </w:rPr>
        <w:t xml:space="preserve">Parallèlement à ces signaux politiques positifs, la ville de Boma a continué de faire face à plusieurs vulnérabilités structurelles, notamment des pressions environnementales importantes (érosion des berges, inondations récurrentes en saison des pluies, pluie diluvienne du </w:t>
      </w:r>
      <w:r w:rsidR="0054579C" w:rsidRPr="00970ABA">
        <w:rPr>
          <w:rFonts w:ascii="Garamond" w:eastAsiaTheme="minorEastAsia" w:hAnsi="Garamond" w:cstheme="minorHAnsi"/>
        </w:rPr>
        <w:t xml:space="preserve">10 </w:t>
      </w:r>
      <w:r w:rsidRPr="00970ABA">
        <w:rPr>
          <w:rFonts w:ascii="Garamond" w:eastAsiaTheme="minorEastAsia" w:hAnsi="Garamond" w:cstheme="minorHAnsi"/>
        </w:rPr>
        <w:t>décembre</w:t>
      </w:r>
      <w:r w:rsidR="00B4063F" w:rsidRPr="00970ABA">
        <w:rPr>
          <w:rFonts w:ascii="Garamond" w:eastAsiaTheme="minorEastAsia" w:hAnsi="Garamond" w:cstheme="minorHAnsi"/>
        </w:rPr>
        <w:t xml:space="preserve"> 2025</w:t>
      </w:r>
      <w:r w:rsidRPr="00970ABA">
        <w:rPr>
          <w:rFonts w:ascii="Garamond" w:eastAsiaTheme="minorEastAsia" w:hAnsi="Garamond" w:cstheme="minorHAnsi"/>
        </w:rPr>
        <w:t xml:space="preserve"> </w:t>
      </w:r>
      <w:r w:rsidR="00F85821" w:rsidRPr="00970ABA">
        <w:rPr>
          <w:rFonts w:ascii="Garamond" w:eastAsiaTheme="minorEastAsia" w:hAnsi="Garamond" w:cstheme="minorHAnsi"/>
          <w:lang w:val="fr-CD"/>
        </w:rPr>
        <w:t>ayant contribué à l’effondrement de l’ancien pont métallique, entraînant plus d’une dizaine de victimes)</w:t>
      </w:r>
      <w:r w:rsidRPr="00970ABA">
        <w:rPr>
          <w:rFonts w:ascii="Garamond" w:eastAsiaTheme="minorEastAsia" w:hAnsi="Garamond" w:cstheme="minorHAnsi"/>
        </w:rPr>
        <w:t>, une faiblesse des infrastructures communautaires (sport, jeunesse, culture), une dynamique économique largement informelle et une base fiscale restreinte. Des problématiques sécuritaires ponctuelles</w:t>
      </w:r>
      <w:r w:rsidR="00781BC3" w:rsidRPr="00970ABA">
        <w:rPr>
          <w:rFonts w:ascii="Garamond" w:eastAsiaTheme="minorEastAsia" w:hAnsi="Garamond" w:cstheme="minorHAnsi"/>
        </w:rPr>
        <w:t xml:space="preserve">, </w:t>
      </w:r>
      <w:r w:rsidR="001652C5" w:rsidRPr="00970ABA">
        <w:rPr>
          <w:rFonts w:ascii="Garamond" w:eastAsiaTheme="minorEastAsia" w:hAnsi="Garamond" w:cstheme="minorHAnsi"/>
        </w:rPr>
        <w:t xml:space="preserve">de </w:t>
      </w:r>
      <w:r w:rsidR="00781BC3" w:rsidRPr="00970ABA">
        <w:rPr>
          <w:rFonts w:ascii="Garamond" w:eastAsiaTheme="minorEastAsia" w:hAnsi="Garamond" w:cstheme="minorHAnsi"/>
        </w:rPr>
        <w:t>criminalité urbaine,</w:t>
      </w:r>
      <w:r w:rsidRPr="00970ABA">
        <w:rPr>
          <w:rFonts w:ascii="Garamond" w:eastAsiaTheme="minorEastAsia" w:hAnsi="Garamond" w:cstheme="minorHAnsi"/>
        </w:rPr>
        <w:t xml:space="preserve"> ont également été observées, sans remettre en cause la stabilité générale, mais révélatrices d’une vulnérabilité socio-économique persistante.</w:t>
      </w:r>
    </w:p>
    <w:p w14:paraId="7281ECAB" w14:textId="7474A814" w:rsidR="00DE73CA" w:rsidRPr="00970ABA" w:rsidRDefault="00DE73CA" w:rsidP="00DE73CA">
      <w:pPr>
        <w:pStyle w:val="NormalWeb"/>
        <w:ind w:left="-284"/>
        <w:jc w:val="both"/>
        <w:rPr>
          <w:rFonts w:ascii="Garamond" w:eastAsiaTheme="minorEastAsia" w:hAnsi="Garamond" w:cstheme="minorHAnsi"/>
        </w:rPr>
      </w:pPr>
      <w:r w:rsidRPr="00970ABA">
        <w:rPr>
          <w:rFonts w:ascii="Garamond" w:eastAsiaTheme="minorEastAsia" w:hAnsi="Garamond" w:cstheme="minorHAnsi"/>
        </w:rPr>
        <w:t>Ces contraintes, combinées à des capacités institutionnelles locales encore limitées, renforcent la pertinence et l’urgence des études et des outils de planification prévus dans le cadre du projet (PDU, PLAT, SDGDS), conçus comme des leviers pour accompagner le développement urbain futur de Boma de manière plus résiliente, coordonnée et durable.</w:t>
      </w:r>
    </w:p>
    <w:p w14:paraId="5C1B3D48" w14:textId="3A610598" w:rsidR="00DE73CA" w:rsidRPr="006A5F14" w:rsidRDefault="001D0F7B" w:rsidP="009B29BB">
      <w:pPr>
        <w:pStyle w:val="Titre2"/>
        <w:rPr>
          <w:rFonts w:ascii="Garamond" w:hAnsi="Garamond"/>
        </w:rPr>
      </w:pPr>
      <w:bookmarkStart w:id="18" w:name="_Toc220330590"/>
      <w:r w:rsidRPr="00970ABA">
        <w:rPr>
          <w:rFonts w:ascii="Garamond" w:hAnsi="Garamond"/>
          <w:sz w:val="24"/>
          <w:szCs w:val="24"/>
        </w:rPr>
        <w:lastRenderedPageBreak/>
        <w:t xml:space="preserve"> </w:t>
      </w:r>
      <w:bookmarkStart w:id="19" w:name="_Toc224745670"/>
      <w:r w:rsidR="00DE73CA" w:rsidRPr="006A5F14">
        <w:rPr>
          <w:rFonts w:ascii="Garamond" w:hAnsi="Garamond"/>
        </w:rPr>
        <w:t xml:space="preserve">Points </w:t>
      </w:r>
      <w:r w:rsidR="009C74B5" w:rsidRPr="006A5F14">
        <w:rPr>
          <w:rFonts w:ascii="Garamond" w:hAnsi="Garamond"/>
        </w:rPr>
        <w:t xml:space="preserve">saillants </w:t>
      </w:r>
      <w:r w:rsidR="00DE73CA" w:rsidRPr="006A5F14">
        <w:rPr>
          <w:rFonts w:ascii="Garamond" w:hAnsi="Garamond"/>
        </w:rPr>
        <w:t>2025 dans le cadre du projet</w:t>
      </w:r>
      <w:bookmarkEnd w:id="18"/>
      <w:bookmarkEnd w:id="19"/>
    </w:p>
    <w:p w14:paraId="1C0AC967" w14:textId="5FC37729" w:rsidR="00DE73CA" w:rsidRPr="00970ABA" w:rsidRDefault="00DE73CA" w:rsidP="00DE73CA">
      <w:pPr>
        <w:pStyle w:val="NormalWeb"/>
        <w:tabs>
          <w:tab w:val="left" w:pos="993"/>
        </w:tabs>
        <w:ind w:left="-284"/>
        <w:jc w:val="both"/>
        <w:rPr>
          <w:rFonts w:ascii="Garamond" w:hAnsi="Garamond" w:cstheme="minorHAnsi"/>
          <w:lang w:eastAsia="fr-CD"/>
        </w:rPr>
      </w:pPr>
      <w:r w:rsidRPr="00970ABA">
        <w:rPr>
          <w:rFonts w:ascii="Garamond" w:hAnsi="Garamond" w:cstheme="minorHAnsi"/>
        </w:rPr>
        <w:t xml:space="preserve">L’année 2025 a constitué une phase de structuration et de dialogue institutionnel entre la Mairie de Boma, les autorités provinciales </w:t>
      </w:r>
      <w:r w:rsidR="00C4106B" w:rsidRPr="00970ABA">
        <w:rPr>
          <w:rFonts w:ascii="Garamond" w:hAnsi="Garamond" w:cstheme="minorHAnsi"/>
        </w:rPr>
        <w:t>et</w:t>
      </w:r>
      <w:r w:rsidRPr="00970ABA">
        <w:rPr>
          <w:rFonts w:ascii="Garamond" w:hAnsi="Garamond" w:cstheme="minorHAnsi"/>
        </w:rPr>
        <w:t xml:space="preserve"> nationales, et les partenaires du projet. Plusieurs jalons ont ainsi structuré la mise en œuvre du projet :</w:t>
      </w:r>
    </w:p>
    <w:p w14:paraId="64DD2A84" w14:textId="19427F8C" w:rsidR="00DE73CA" w:rsidRPr="006A5F14" w:rsidRDefault="00DE73CA" w:rsidP="00055EDC">
      <w:pPr>
        <w:pStyle w:val="NormalWeb"/>
        <w:numPr>
          <w:ilvl w:val="0"/>
          <w:numId w:val="6"/>
        </w:numPr>
        <w:spacing w:before="0" w:beforeAutospacing="0" w:after="0" w:afterAutospacing="0"/>
        <w:ind w:left="386" w:hanging="386"/>
        <w:jc w:val="both"/>
        <w:rPr>
          <w:rFonts w:ascii="Garamond" w:hAnsi="Garamond" w:cstheme="minorHAnsi"/>
        </w:rPr>
      </w:pPr>
      <w:r w:rsidRPr="006A5F14">
        <w:rPr>
          <w:rFonts w:ascii="Garamond" w:hAnsi="Garamond" w:cstheme="minorHAnsi"/>
        </w:rPr>
        <w:t xml:space="preserve">L’installation opérationnelle du projet et l’engagement formalisé du dialogue avec les partenaires institutionnels et la société </w:t>
      </w:r>
      <w:proofErr w:type="gramStart"/>
      <w:r w:rsidRPr="006A5F14">
        <w:rPr>
          <w:rFonts w:ascii="Garamond" w:hAnsi="Garamond" w:cstheme="minorHAnsi"/>
        </w:rPr>
        <w:t>civile;</w:t>
      </w:r>
      <w:proofErr w:type="gramEnd"/>
    </w:p>
    <w:p w14:paraId="13B4E957" w14:textId="77777777" w:rsidR="00DE73CA" w:rsidRPr="006A5F14" w:rsidRDefault="00DE73CA" w:rsidP="00055EDC">
      <w:pPr>
        <w:pStyle w:val="NormalWeb"/>
        <w:numPr>
          <w:ilvl w:val="0"/>
          <w:numId w:val="6"/>
        </w:numPr>
        <w:spacing w:before="0" w:beforeAutospacing="0" w:after="0" w:afterAutospacing="0"/>
        <w:ind w:left="386" w:hanging="386"/>
        <w:jc w:val="both"/>
        <w:rPr>
          <w:rFonts w:ascii="Garamond" w:hAnsi="Garamond" w:cstheme="minorHAnsi"/>
        </w:rPr>
      </w:pPr>
      <w:r w:rsidRPr="006A5F14">
        <w:rPr>
          <w:rFonts w:ascii="Garamond" w:hAnsi="Garamond" w:cstheme="minorHAnsi"/>
        </w:rPr>
        <w:t>La signature du mandat de maîtrise d’ouvrage déléguée (MOD) entre Expertise France et la Mairie de Boma, formalisant le cadre de mise en œuvre des infrastructures et des outils de planification ;</w:t>
      </w:r>
    </w:p>
    <w:p w14:paraId="1E686ADA" w14:textId="647961B9" w:rsidR="00DE73CA" w:rsidRPr="006A5F14" w:rsidRDefault="00DE73CA" w:rsidP="00055EDC">
      <w:pPr>
        <w:pStyle w:val="NormalWeb"/>
        <w:numPr>
          <w:ilvl w:val="0"/>
          <w:numId w:val="6"/>
        </w:numPr>
        <w:spacing w:before="0" w:beforeAutospacing="0" w:after="0" w:afterAutospacing="0"/>
        <w:ind w:left="386" w:hanging="386"/>
        <w:jc w:val="both"/>
        <w:rPr>
          <w:rFonts w:ascii="Garamond" w:hAnsi="Garamond" w:cstheme="minorHAnsi"/>
        </w:rPr>
      </w:pPr>
      <w:r w:rsidRPr="006A5F14">
        <w:rPr>
          <w:rFonts w:ascii="Garamond" w:hAnsi="Garamond" w:cstheme="minorHAnsi"/>
        </w:rPr>
        <w:t xml:space="preserve">La coordination technique effective avec l’ANAT, dans l’attente de la </w:t>
      </w:r>
      <w:r w:rsidR="00C4106B" w:rsidRPr="006A5F14">
        <w:rPr>
          <w:rFonts w:ascii="Garamond" w:hAnsi="Garamond" w:cstheme="minorHAnsi"/>
        </w:rPr>
        <w:t>signature</w:t>
      </w:r>
      <w:r w:rsidRPr="006A5F14">
        <w:rPr>
          <w:rFonts w:ascii="Garamond" w:hAnsi="Garamond" w:cstheme="minorHAnsi"/>
        </w:rPr>
        <w:t xml:space="preserve"> du protocole EF</w:t>
      </w:r>
      <w:r w:rsidR="00A17909" w:rsidRPr="006A5F14">
        <w:rPr>
          <w:rFonts w:ascii="Garamond" w:hAnsi="Garamond" w:cstheme="minorHAnsi"/>
        </w:rPr>
        <w:t xml:space="preserve"> - </w:t>
      </w:r>
      <w:r w:rsidRPr="006A5F14">
        <w:rPr>
          <w:rFonts w:ascii="Garamond" w:hAnsi="Garamond" w:cstheme="minorHAnsi"/>
        </w:rPr>
        <w:t>MINAT, sans impact bloquant sur l’avancement des activités ;</w:t>
      </w:r>
    </w:p>
    <w:p w14:paraId="26D7E22C" w14:textId="15B52BB4" w:rsidR="00DE73CA" w:rsidRPr="006A5F14" w:rsidRDefault="00DE73CA" w:rsidP="00055EDC">
      <w:pPr>
        <w:pStyle w:val="NormalWeb"/>
        <w:numPr>
          <w:ilvl w:val="0"/>
          <w:numId w:val="6"/>
        </w:numPr>
        <w:spacing w:before="0" w:beforeAutospacing="0" w:after="0" w:afterAutospacing="0"/>
        <w:ind w:left="386" w:hanging="386"/>
        <w:jc w:val="both"/>
        <w:rPr>
          <w:rFonts w:ascii="Garamond" w:hAnsi="Garamond" w:cstheme="minorHAnsi"/>
        </w:rPr>
      </w:pPr>
      <w:r w:rsidRPr="006A5F14">
        <w:rPr>
          <w:rFonts w:ascii="Garamond" w:hAnsi="Garamond" w:cstheme="minorHAnsi"/>
        </w:rPr>
        <w:t>La structuration de l’Unité de Gestion du Projet (UGP), avec la prise de fonction du Coordonnateur en novembre 2025, suivie du renforcement de l’équipe technique et administrative ;</w:t>
      </w:r>
    </w:p>
    <w:p w14:paraId="430C7592" w14:textId="68B226F4" w:rsidR="00DE73CA" w:rsidRPr="006A5F14" w:rsidRDefault="00DE73CA" w:rsidP="00055EDC">
      <w:pPr>
        <w:pStyle w:val="NormalWeb"/>
        <w:numPr>
          <w:ilvl w:val="0"/>
          <w:numId w:val="6"/>
        </w:numPr>
        <w:spacing w:before="0" w:beforeAutospacing="0" w:after="0" w:afterAutospacing="0"/>
        <w:ind w:left="386" w:hanging="386"/>
        <w:jc w:val="both"/>
        <w:rPr>
          <w:rFonts w:ascii="Garamond" w:hAnsi="Garamond" w:cstheme="minorHAnsi"/>
        </w:rPr>
      </w:pPr>
      <w:r w:rsidRPr="006A5F14">
        <w:rPr>
          <w:rFonts w:ascii="Garamond" w:hAnsi="Garamond" w:cstheme="minorHAnsi"/>
        </w:rPr>
        <w:t>La mise en place progressive des instances de gouvernance</w:t>
      </w:r>
      <w:r w:rsidR="00C4106B" w:rsidRPr="006A5F14">
        <w:rPr>
          <w:rFonts w:ascii="Garamond" w:hAnsi="Garamond" w:cstheme="minorHAnsi"/>
        </w:rPr>
        <w:t> :</w:t>
      </w:r>
      <w:r w:rsidRPr="006A5F14">
        <w:rPr>
          <w:rFonts w:ascii="Garamond" w:hAnsi="Garamond" w:cstheme="minorHAnsi"/>
        </w:rPr>
        <w:t xml:space="preserve"> la tenue du Comité de pilotage d’ouverture ayant été reportée en raison </w:t>
      </w:r>
      <w:r w:rsidR="003D7A6D" w:rsidRPr="006A5F14">
        <w:rPr>
          <w:rFonts w:ascii="Garamond" w:hAnsi="Garamond" w:cstheme="minorHAnsi"/>
        </w:rPr>
        <w:t xml:space="preserve">notamment </w:t>
      </w:r>
      <w:r w:rsidRPr="006A5F14">
        <w:rPr>
          <w:rFonts w:ascii="Garamond" w:hAnsi="Garamond" w:cstheme="minorHAnsi"/>
        </w:rPr>
        <w:t>de l’installation tardive de l’UGP, les missions conjointes avec l’AFD, l’EF, le MINAT, l’ANAT et les autorités provinciales ont permis d’acter le lancement du cadre de gouvernance du projet.</w:t>
      </w:r>
    </w:p>
    <w:p w14:paraId="500735BC" w14:textId="77777777" w:rsidR="00DE73CA" w:rsidRPr="006A5F14" w:rsidRDefault="00DE73CA" w:rsidP="009B29BB">
      <w:pPr>
        <w:pStyle w:val="Titre1"/>
        <w:rPr>
          <w:rFonts w:ascii="Garamond" w:hAnsi="Garamond"/>
        </w:rPr>
      </w:pPr>
      <w:bookmarkStart w:id="20" w:name="_Toc220330591"/>
      <w:bookmarkStart w:id="21" w:name="_Toc224745671"/>
      <w:r w:rsidRPr="006A5F14">
        <w:rPr>
          <w:rFonts w:ascii="Garamond" w:hAnsi="Garamond"/>
        </w:rPr>
        <w:t>Résultats et avancement du projet</w:t>
      </w:r>
      <w:bookmarkEnd w:id="20"/>
      <w:bookmarkEnd w:id="21"/>
    </w:p>
    <w:p w14:paraId="3FA54304" w14:textId="19B77AED" w:rsidR="00DE73CA" w:rsidRPr="006A5F14" w:rsidRDefault="001D0F7B" w:rsidP="009B29BB">
      <w:pPr>
        <w:pStyle w:val="Titre2"/>
        <w:rPr>
          <w:rFonts w:ascii="Garamond" w:hAnsi="Garamond"/>
        </w:rPr>
      </w:pPr>
      <w:bookmarkStart w:id="22" w:name="_Toc220330592"/>
      <w:r w:rsidRPr="006A5F14">
        <w:rPr>
          <w:rFonts w:ascii="Garamond" w:hAnsi="Garamond"/>
        </w:rPr>
        <w:t xml:space="preserve"> </w:t>
      </w:r>
      <w:bookmarkStart w:id="23" w:name="_Toc224745672"/>
      <w:r w:rsidR="00DE73CA" w:rsidRPr="006A5F14">
        <w:rPr>
          <w:rFonts w:ascii="Garamond" w:hAnsi="Garamond"/>
        </w:rPr>
        <w:t>Principales réalisations et niveau d’avancement général</w:t>
      </w:r>
      <w:bookmarkEnd w:id="22"/>
      <w:bookmarkEnd w:id="23"/>
    </w:p>
    <w:p w14:paraId="4A0D4D06" w14:textId="74BB649E" w:rsidR="00880F9E" w:rsidRPr="006A5F14" w:rsidRDefault="00DE73CA" w:rsidP="00DE73CA">
      <w:pPr>
        <w:pStyle w:val="NormalWeb"/>
        <w:jc w:val="both"/>
        <w:rPr>
          <w:rFonts w:ascii="Garamond" w:eastAsiaTheme="minorEastAsia" w:hAnsi="Garamond" w:cstheme="minorHAnsi"/>
        </w:rPr>
      </w:pPr>
      <w:r w:rsidRPr="006A5F14">
        <w:rPr>
          <w:rFonts w:ascii="Garamond" w:eastAsiaTheme="minorEastAsia" w:hAnsi="Garamond" w:cstheme="minorHAnsi"/>
        </w:rPr>
        <w:t>À l’issue de l’année 2025, le projet Ville Durable Boma</w:t>
      </w:r>
      <w:r w:rsidR="00031DF1" w:rsidRPr="006A5F14">
        <w:rPr>
          <w:rFonts w:ascii="Garamond" w:eastAsiaTheme="minorEastAsia" w:hAnsi="Garamond" w:cstheme="minorHAnsi"/>
        </w:rPr>
        <w:t xml:space="preserve"> a franchi les principaux jalons nécessaires à son entrée en phase d’exécution.</w:t>
      </w:r>
      <w:r w:rsidR="00880F9E" w:rsidRPr="006A5F14">
        <w:rPr>
          <w:rFonts w:ascii="Garamond" w:eastAsiaTheme="minorEastAsia" w:hAnsi="Garamond" w:cstheme="minorHAnsi"/>
        </w:rPr>
        <w:t xml:space="preserve"> </w:t>
      </w:r>
      <w:r w:rsidR="00880F9E" w:rsidRPr="006A5F14">
        <w:rPr>
          <w:rFonts w:ascii="Garamond" w:hAnsi="Garamond" w:cstheme="minorHAnsi"/>
        </w:rPr>
        <w:t>Les dispositifs clés du projet (gouvernance, passation de marchés, outils de planification, dispositifs transversaux) sont désormais opérationnels ou en cours de finalisation.</w:t>
      </w:r>
    </w:p>
    <w:p w14:paraId="4208C280" w14:textId="418E4AF6" w:rsidR="00DE73CA" w:rsidRPr="006A5F14" w:rsidRDefault="00DE73CA" w:rsidP="00DE73CA">
      <w:pPr>
        <w:pStyle w:val="NormalWeb"/>
        <w:jc w:val="both"/>
        <w:rPr>
          <w:rFonts w:ascii="Garamond" w:eastAsiaTheme="minorEastAsia" w:hAnsi="Garamond" w:cstheme="minorHAnsi"/>
        </w:rPr>
      </w:pPr>
      <w:r w:rsidRPr="006A5F14">
        <w:rPr>
          <w:rFonts w:ascii="Garamond" w:eastAsiaTheme="minorEastAsia" w:hAnsi="Garamond" w:cstheme="minorHAnsi"/>
        </w:rPr>
        <w:t>L’ensemble des chantiers structurants du projet (planification urbaine et gestion des déchets solides, équipements publics, dispositifs transversaux) est désormais engagé ou en phase de sélection, permettant une entrée progressive en phase d’exécution opérationnelle à partir de 2026.</w:t>
      </w:r>
    </w:p>
    <w:p w14:paraId="20728844" w14:textId="6ACD2D6A" w:rsidR="00DE73CA" w:rsidRPr="006A5F14" w:rsidRDefault="00DE73CA" w:rsidP="009B29BB">
      <w:pPr>
        <w:pStyle w:val="Titre2"/>
        <w:rPr>
          <w:rFonts w:ascii="Garamond" w:hAnsi="Garamond"/>
        </w:rPr>
      </w:pPr>
      <w:bookmarkStart w:id="24" w:name="_Toc220330593"/>
      <w:bookmarkStart w:id="25" w:name="_Toc224745673"/>
      <w:r w:rsidRPr="006A5F14">
        <w:rPr>
          <w:rFonts w:ascii="Garamond" w:hAnsi="Garamond"/>
        </w:rPr>
        <w:t xml:space="preserve">Analyse par </w:t>
      </w:r>
      <w:r w:rsidR="006C0B10" w:rsidRPr="006A5F14">
        <w:rPr>
          <w:rFonts w:ascii="Garamond" w:hAnsi="Garamond"/>
        </w:rPr>
        <w:t>c</w:t>
      </w:r>
      <w:r w:rsidRPr="006A5F14">
        <w:rPr>
          <w:rFonts w:ascii="Garamond" w:hAnsi="Garamond"/>
        </w:rPr>
        <w:t>omposante</w:t>
      </w:r>
      <w:r w:rsidR="006C0B10" w:rsidRPr="006A5F14">
        <w:rPr>
          <w:rFonts w:ascii="Garamond" w:hAnsi="Garamond"/>
        </w:rPr>
        <w:t>s</w:t>
      </w:r>
      <w:r w:rsidRPr="006A5F14">
        <w:rPr>
          <w:rFonts w:ascii="Garamond" w:hAnsi="Garamond"/>
        </w:rPr>
        <w:t xml:space="preserve"> / OS/ </w:t>
      </w:r>
      <w:r w:rsidR="006C0B10" w:rsidRPr="006A5F14">
        <w:rPr>
          <w:rFonts w:ascii="Garamond" w:hAnsi="Garamond"/>
        </w:rPr>
        <w:t>r</w:t>
      </w:r>
      <w:r w:rsidRPr="006A5F14">
        <w:rPr>
          <w:rFonts w:ascii="Garamond" w:hAnsi="Garamond"/>
        </w:rPr>
        <w:t>ésultat</w:t>
      </w:r>
      <w:bookmarkEnd w:id="24"/>
      <w:r w:rsidR="006C0B10" w:rsidRPr="006A5F14">
        <w:rPr>
          <w:rFonts w:ascii="Garamond" w:hAnsi="Garamond"/>
        </w:rPr>
        <w:t>s</w:t>
      </w:r>
      <w:bookmarkEnd w:id="25"/>
    </w:p>
    <w:p w14:paraId="586E248D" w14:textId="4D96CA37" w:rsidR="00DE73CA" w:rsidRPr="006A5F14" w:rsidRDefault="00DE73CA" w:rsidP="009B29BB">
      <w:pPr>
        <w:pStyle w:val="Titre3"/>
        <w:rPr>
          <w:rFonts w:ascii="Garamond" w:hAnsi="Garamond"/>
        </w:rPr>
      </w:pPr>
      <w:r w:rsidRPr="006A5F14">
        <w:rPr>
          <w:rFonts w:ascii="Garamond" w:hAnsi="Garamond"/>
        </w:rPr>
        <w:t xml:space="preserve"> </w:t>
      </w:r>
      <w:bookmarkStart w:id="26" w:name="_Toc224745674"/>
      <w:r w:rsidRPr="006A5F14">
        <w:rPr>
          <w:rFonts w:ascii="Garamond" w:hAnsi="Garamond"/>
        </w:rPr>
        <w:t>OS1 : Adapter Boma aux effets du changement climatique/ Renforcer les infrastructures urbaines</w:t>
      </w:r>
      <w:bookmarkEnd w:id="26"/>
    </w:p>
    <w:p w14:paraId="147D222C" w14:textId="5E8522A6" w:rsidR="00DE73CA" w:rsidRPr="006A5F14" w:rsidRDefault="00DE73CA" w:rsidP="00DE73CA">
      <w:pPr>
        <w:tabs>
          <w:tab w:val="left" w:pos="426"/>
        </w:tabs>
        <w:snapToGrid w:val="0"/>
        <w:spacing w:after="0"/>
        <w:jc w:val="both"/>
        <w:rPr>
          <w:rFonts w:ascii="Garamond" w:hAnsi="Garamond" w:cstheme="minorHAnsi"/>
          <w:b/>
          <w:bCs/>
          <w:sz w:val="24"/>
          <w:szCs w:val="24"/>
        </w:rPr>
      </w:pPr>
      <w:r w:rsidRPr="006A5F14">
        <w:rPr>
          <w:rFonts w:ascii="Garamond" w:hAnsi="Garamond" w:cstheme="minorHAnsi"/>
          <w:b/>
          <w:bCs/>
          <w:sz w:val="24"/>
          <w:szCs w:val="24"/>
        </w:rPr>
        <w:t xml:space="preserve">R1 </w:t>
      </w:r>
      <w:r w:rsidR="00A17909" w:rsidRPr="006A5F14">
        <w:rPr>
          <w:rFonts w:ascii="Garamond" w:hAnsi="Garamond" w:cstheme="minorHAnsi"/>
          <w:b/>
          <w:bCs/>
          <w:sz w:val="24"/>
          <w:szCs w:val="24"/>
        </w:rPr>
        <w:t>-</w:t>
      </w:r>
      <w:r w:rsidRPr="006A5F14">
        <w:rPr>
          <w:rFonts w:ascii="Garamond" w:hAnsi="Garamond" w:cstheme="minorHAnsi"/>
          <w:b/>
          <w:bCs/>
          <w:sz w:val="24"/>
          <w:szCs w:val="24"/>
        </w:rPr>
        <w:t xml:space="preserve"> Études urbaines stratégiques (PDU, SDGDS, PLAT)</w:t>
      </w:r>
    </w:p>
    <w:p w14:paraId="244AF818" w14:textId="5C5426A7" w:rsidR="008631A6" w:rsidRPr="006A5F14" w:rsidRDefault="00DE73CA" w:rsidP="00DE73CA">
      <w:pPr>
        <w:pStyle w:val="Paragraphedeliste"/>
        <w:ind w:left="0"/>
        <w:jc w:val="both"/>
        <w:rPr>
          <w:rFonts w:ascii="Garamond" w:hAnsi="Garamond" w:cstheme="minorHAnsi"/>
          <w:sz w:val="24"/>
          <w:szCs w:val="24"/>
        </w:rPr>
      </w:pPr>
      <w:r w:rsidRPr="006A5F14">
        <w:rPr>
          <w:rFonts w:ascii="Garamond" w:hAnsi="Garamond" w:cstheme="minorHAnsi"/>
          <w:sz w:val="24"/>
          <w:szCs w:val="24"/>
        </w:rPr>
        <w:t xml:space="preserve">Le résultat R1 vise à doter la ville de Boma d’un socle cohérent d’outils de planification urbaine, intégrant </w:t>
      </w:r>
      <w:r w:rsidR="00A03427" w:rsidRPr="006A5F14">
        <w:rPr>
          <w:rFonts w:ascii="Garamond" w:hAnsi="Garamond" w:cstheme="minorHAnsi"/>
          <w:sz w:val="24"/>
          <w:szCs w:val="24"/>
        </w:rPr>
        <w:t xml:space="preserve">à la fois </w:t>
      </w:r>
      <w:r w:rsidRPr="006A5F14">
        <w:rPr>
          <w:rFonts w:ascii="Garamond" w:hAnsi="Garamond" w:cstheme="minorHAnsi"/>
          <w:sz w:val="24"/>
          <w:szCs w:val="24"/>
        </w:rPr>
        <w:t xml:space="preserve">les enjeux de développement urbain, de résilience climatique et de gouvernance locale. Ces études, dont le démarrage est prévu au premier trimestre de 2026 pour une durée estimée de 22 mois, sont conçues comme des outils d’aide à la décision, adaptés aux capacités </w:t>
      </w:r>
      <w:r w:rsidR="00A03427" w:rsidRPr="006A5F14">
        <w:rPr>
          <w:rFonts w:ascii="Garamond" w:hAnsi="Garamond" w:cstheme="minorHAnsi"/>
          <w:sz w:val="24"/>
          <w:szCs w:val="24"/>
        </w:rPr>
        <w:t>institutionnelles et techniques</w:t>
      </w:r>
      <w:r w:rsidRPr="006A5F14">
        <w:rPr>
          <w:rFonts w:ascii="Garamond" w:hAnsi="Garamond" w:cstheme="minorHAnsi"/>
          <w:sz w:val="24"/>
          <w:szCs w:val="24"/>
        </w:rPr>
        <w:t xml:space="preserve"> des acteurs locaux et favorisant leur appropriation.</w:t>
      </w:r>
    </w:p>
    <w:p w14:paraId="0C5F8B57" w14:textId="77777777" w:rsidR="008631A6" w:rsidRPr="006A5F14" w:rsidRDefault="008631A6" w:rsidP="00DE73CA">
      <w:pPr>
        <w:pStyle w:val="Paragraphedeliste"/>
        <w:ind w:left="0"/>
        <w:jc w:val="both"/>
        <w:rPr>
          <w:rFonts w:ascii="Garamond" w:hAnsi="Garamond" w:cstheme="minorHAnsi"/>
          <w:sz w:val="24"/>
          <w:szCs w:val="24"/>
        </w:rPr>
      </w:pPr>
    </w:p>
    <w:p w14:paraId="727CAF44" w14:textId="2BA88464" w:rsidR="008B07EA" w:rsidRPr="006A5F14" w:rsidRDefault="008B07EA" w:rsidP="00DE73CA">
      <w:pPr>
        <w:pStyle w:val="Paragraphedeliste"/>
        <w:ind w:left="0"/>
        <w:jc w:val="both"/>
        <w:rPr>
          <w:rFonts w:ascii="Garamond" w:hAnsi="Garamond" w:cstheme="minorHAnsi"/>
          <w:sz w:val="24"/>
          <w:szCs w:val="24"/>
        </w:rPr>
      </w:pPr>
      <w:r w:rsidRPr="006A5F14">
        <w:rPr>
          <w:rFonts w:ascii="Garamond" w:hAnsi="Garamond" w:cstheme="minorHAnsi"/>
          <w:sz w:val="24"/>
          <w:szCs w:val="24"/>
        </w:rPr>
        <w:t>Le choix de lancer ces trois documents de planification de manière coordonnée répond à une double logique.</w:t>
      </w:r>
      <w:r w:rsidRPr="006A5F14">
        <w:rPr>
          <w:rFonts w:ascii="Garamond" w:hAnsi="Garamond" w:cstheme="minorHAnsi"/>
          <w:sz w:val="24"/>
          <w:szCs w:val="24"/>
        </w:rPr>
        <w:br/>
      </w:r>
      <w:r w:rsidRPr="006A5F14">
        <w:rPr>
          <w:rFonts w:ascii="Garamond" w:hAnsi="Garamond" w:cstheme="minorHAnsi"/>
          <w:sz w:val="24"/>
          <w:szCs w:val="24"/>
        </w:rPr>
        <w:lastRenderedPageBreak/>
        <w:t>D’une part, assurer la cohérence entre les différents niveaux d’intervention (territorial, urbain et sectoriel).</w:t>
      </w:r>
      <w:r w:rsidRPr="006A5F14">
        <w:rPr>
          <w:rFonts w:ascii="Garamond" w:hAnsi="Garamond" w:cstheme="minorHAnsi"/>
          <w:sz w:val="24"/>
          <w:szCs w:val="24"/>
        </w:rPr>
        <w:br/>
        <w:t>D’autre part, limiter les effets de fragmentation des outils de planification, identifiés comme un facteur récurrent de faible effectivité des politiques urbaines</w:t>
      </w:r>
      <w:r w:rsidR="008631A6" w:rsidRPr="006A5F14">
        <w:rPr>
          <w:rFonts w:ascii="Garamond" w:hAnsi="Garamond" w:cstheme="minorHAnsi"/>
          <w:sz w:val="24"/>
          <w:szCs w:val="24"/>
        </w:rPr>
        <w:t xml:space="preserve">. </w:t>
      </w:r>
    </w:p>
    <w:p w14:paraId="43C84B64" w14:textId="779A38A9" w:rsidR="008631A6" w:rsidRPr="006A5F14" w:rsidRDefault="008631A6" w:rsidP="00DE73CA">
      <w:pPr>
        <w:pStyle w:val="Paragraphedeliste"/>
        <w:ind w:left="0"/>
        <w:jc w:val="both"/>
        <w:rPr>
          <w:rFonts w:ascii="Garamond" w:hAnsi="Garamond" w:cstheme="minorHAnsi"/>
          <w:sz w:val="24"/>
          <w:szCs w:val="24"/>
        </w:rPr>
      </w:pPr>
      <w:r w:rsidRPr="006A5F14">
        <w:rPr>
          <w:rFonts w:ascii="Garamond" w:hAnsi="Garamond" w:cstheme="minorHAnsi"/>
          <w:sz w:val="24"/>
          <w:szCs w:val="24"/>
        </w:rPr>
        <w:t>Dès la phase de préparation, les Termes de Référence (TDR) des études ont été validés en concertation avec l’ANAT, garantissant leur alignement avec la méthodologie nationale d’aménagement du territoire et les cadres réglementaires en vigueur.</w:t>
      </w:r>
    </w:p>
    <w:p w14:paraId="28BC0E6D" w14:textId="38B00553" w:rsidR="0063531B" w:rsidRPr="006A5F14" w:rsidRDefault="0063531B" w:rsidP="0063531B">
      <w:pPr>
        <w:pStyle w:val="Paragraphedeliste"/>
        <w:ind w:left="0"/>
        <w:jc w:val="both"/>
        <w:rPr>
          <w:rFonts w:ascii="Garamond" w:hAnsi="Garamond" w:cstheme="minorHAnsi"/>
          <w:sz w:val="24"/>
          <w:szCs w:val="24"/>
        </w:rPr>
      </w:pPr>
      <w:r w:rsidRPr="006A5F14">
        <w:rPr>
          <w:rFonts w:ascii="Garamond" w:hAnsi="Garamond" w:cstheme="minorHAnsi"/>
          <w:sz w:val="24"/>
          <w:szCs w:val="24"/>
        </w:rPr>
        <w:t xml:space="preserve">Sur le plan opérationnel, </w:t>
      </w:r>
      <w:r w:rsidR="008631A6" w:rsidRPr="006A5F14">
        <w:rPr>
          <w:rFonts w:ascii="Garamond" w:hAnsi="Garamond" w:cstheme="minorHAnsi"/>
          <w:sz w:val="24"/>
          <w:szCs w:val="24"/>
        </w:rPr>
        <w:t>l</w:t>
      </w:r>
      <w:r w:rsidRPr="006A5F14">
        <w:rPr>
          <w:rFonts w:ascii="Garamond" w:hAnsi="Garamond" w:cstheme="minorHAnsi"/>
          <w:sz w:val="24"/>
          <w:szCs w:val="24"/>
        </w:rPr>
        <w:t>’appel d’offres a été publié le 4 octobre</w:t>
      </w:r>
      <w:r w:rsidR="006C0B10" w:rsidRPr="006A5F14">
        <w:rPr>
          <w:rFonts w:ascii="Garamond" w:hAnsi="Garamond" w:cstheme="minorHAnsi"/>
          <w:sz w:val="24"/>
          <w:szCs w:val="24"/>
        </w:rPr>
        <w:t xml:space="preserve"> 2025</w:t>
      </w:r>
      <w:r w:rsidRPr="006A5F14">
        <w:rPr>
          <w:rFonts w:ascii="Garamond" w:hAnsi="Garamond" w:cstheme="minorHAnsi"/>
          <w:sz w:val="24"/>
          <w:szCs w:val="24"/>
        </w:rPr>
        <w:t xml:space="preserve">, avec une date de remise des offres fixée au 21 novembre. Quatre propositions </w:t>
      </w:r>
      <w:r w:rsidR="0067132D" w:rsidRPr="006A5F14">
        <w:rPr>
          <w:rFonts w:ascii="Garamond" w:hAnsi="Garamond" w:cstheme="minorHAnsi"/>
          <w:sz w:val="24"/>
          <w:szCs w:val="24"/>
        </w:rPr>
        <w:t xml:space="preserve">éligibles </w:t>
      </w:r>
      <w:r w:rsidRPr="006A5F14">
        <w:rPr>
          <w:rFonts w:ascii="Garamond" w:hAnsi="Garamond" w:cstheme="minorHAnsi"/>
          <w:sz w:val="24"/>
          <w:szCs w:val="24"/>
        </w:rPr>
        <w:t>ont été reçues</w:t>
      </w:r>
      <w:r w:rsidR="008631A6" w:rsidRPr="006A5F14">
        <w:rPr>
          <w:rFonts w:ascii="Garamond" w:hAnsi="Garamond" w:cstheme="minorHAnsi"/>
          <w:sz w:val="24"/>
          <w:szCs w:val="24"/>
        </w:rPr>
        <w:t xml:space="preserve"> et analysées</w:t>
      </w:r>
      <w:r w:rsidRPr="006A5F14">
        <w:rPr>
          <w:rFonts w:ascii="Garamond" w:hAnsi="Garamond" w:cstheme="minorHAnsi"/>
          <w:sz w:val="24"/>
          <w:szCs w:val="24"/>
        </w:rPr>
        <w:t>. Le rapport d’</w:t>
      </w:r>
      <w:r w:rsidR="008631A6" w:rsidRPr="006A5F14">
        <w:rPr>
          <w:rFonts w:ascii="Garamond" w:hAnsi="Garamond" w:cstheme="minorHAnsi"/>
          <w:sz w:val="24"/>
          <w:szCs w:val="24"/>
        </w:rPr>
        <w:t>évaluation,</w:t>
      </w:r>
      <w:r w:rsidRPr="006A5F14">
        <w:rPr>
          <w:rFonts w:ascii="Garamond" w:hAnsi="Garamond" w:cstheme="minorHAnsi"/>
          <w:sz w:val="24"/>
          <w:szCs w:val="24"/>
        </w:rPr>
        <w:t xml:space="preserve"> finalisé fin décembre 2025</w:t>
      </w:r>
      <w:r w:rsidR="0067132D" w:rsidRPr="006A5F14">
        <w:rPr>
          <w:rFonts w:ascii="Garamond" w:hAnsi="Garamond" w:cstheme="minorHAnsi"/>
          <w:sz w:val="24"/>
          <w:szCs w:val="24"/>
        </w:rPr>
        <w:t xml:space="preserve">, </w:t>
      </w:r>
      <w:r w:rsidR="008631A6" w:rsidRPr="006A5F14">
        <w:rPr>
          <w:rFonts w:ascii="Garamond" w:hAnsi="Garamond" w:cstheme="minorHAnsi"/>
          <w:sz w:val="24"/>
          <w:szCs w:val="24"/>
        </w:rPr>
        <w:t xml:space="preserve">a mis en évidence un bon niveau technique global, avec </w:t>
      </w:r>
      <w:r w:rsidR="0067132D" w:rsidRPr="006A5F14">
        <w:rPr>
          <w:rFonts w:ascii="Garamond" w:hAnsi="Garamond" w:cstheme="minorHAnsi"/>
          <w:sz w:val="24"/>
          <w:szCs w:val="24"/>
        </w:rPr>
        <w:t xml:space="preserve">trois </w:t>
      </w:r>
      <w:r w:rsidR="008631A6" w:rsidRPr="006A5F14">
        <w:rPr>
          <w:rFonts w:ascii="Garamond" w:hAnsi="Garamond" w:cstheme="minorHAnsi"/>
          <w:sz w:val="24"/>
          <w:szCs w:val="24"/>
        </w:rPr>
        <w:t>propositions jugées satisfaisantes. L</w:t>
      </w:r>
      <w:r w:rsidRPr="006A5F14">
        <w:rPr>
          <w:rFonts w:ascii="Garamond" w:hAnsi="Garamond" w:cstheme="minorHAnsi"/>
          <w:sz w:val="24"/>
          <w:szCs w:val="24"/>
        </w:rPr>
        <w:t xml:space="preserve">a contractualisation </w:t>
      </w:r>
      <w:r w:rsidR="008631A6" w:rsidRPr="006A5F14">
        <w:rPr>
          <w:rFonts w:ascii="Garamond" w:hAnsi="Garamond" w:cstheme="minorHAnsi"/>
          <w:sz w:val="24"/>
          <w:szCs w:val="24"/>
        </w:rPr>
        <w:t xml:space="preserve">avec le groupement retenu </w:t>
      </w:r>
      <w:r w:rsidRPr="006A5F14">
        <w:rPr>
          <w:rFonts w:ascii="Garamond" w:hAnsi="Garamond" w:cstheme="minorHAnsi"/>
          <w:sz w:val="24"/>
          <w:szCs w:val="24"/>
        </w:rPr>
        <w:t>est prévue pour février 2026.</w:t>
      </w:r>
    </w:p>
    <w:p w14:paraId="1E6E97BE" w14:textId="3BC24461" w:rsidR="008631A6" w:rsidRPr="006A5F14" w:rsidRDefault="008631A6" w:rsidP="0055782B">
      <w:pPr>
        <w:jc w:val="both"/>
        <w:rPr>
          <w:rFonts w:ascii="Garamond" w:hAnsi="Garamond" w:cstheme="minorHAnsi"/>
          <w:sz w:val="24"/>
          <w:szCs w:val="24"/>
          <w:lang w:val="fr-FR"/>
        </w:rPr>
      </w:pPr>
      <w:r w:rsidRPr="006A5F14">
        <w:rPr>
          <w:rFonts w:ascii="Garamond" w:hAnsi="Garamond" w:cstheme="minorHAnsi"/>
          <w:sz w:val="24"/>
          <w:szCs w:val="24"/>
          <w:lang w:val="fr-FR"/>
        </w:rPr>
        <w:t>Un arbitrage a été opéré lors de la passation des marchés : les trois études (PLAT, PDU et SDGDS), ont été regroupées au sein d’un marché unique. Ce choix</w:t>
      </w:r>
      <w:r w:rsidR="0055782B" w:rsidRPr="006A5F14">
        <w:rPr>
          <w:rFonts w:ascii="Garamond" w:hAnsi="Garamond" w:cstheme="minorHAnsi"/>
          <w:sz w:val="24"/>
          <w:szCs w:val="24"/>
          <w:lang w:val="fr-FR"/>
        </w:rPr>
        <w:t xml:space="preserve"> </w:t>
      </w:r>
      <w:r w:rsidRPr="006A5F14">
        <w:rPr>
          <w:rFonts w:ascii="Garamond" w:hAnsi="Garamond" w:cstheme="minorHAnsi"/>
          <w:sz w:val="24"/>
          <w:szCs w:val="24"/>
          <w:lang w:val="fr-FR"/>
        </w:rPr>
        <w:t>répond à plusieurs objectifs complémentaires :</w:t>
      </w:r>
    </w:p>
    <w:p w14:paraId="13C00A80" w14:textId="6A31C057" w:rsidR="008631A6" w:rsidRPr="006A5F14" w:rsidRDefault="00872D20" w:rsidP="008631A6">
      <w:pPr>
        <w:pStyle w:val="Paragraphedeliste"/>
        <w:numPr>
          <w:ilvl w:val="0"/>
          <w:numId w:val="27"/>
        </w:numPr>
        <w:jc w:val="both"/>
        <w:rPr>
          <w:rFonts w:ascii="Garamond" w:hAnsi="Garamond" w:cstheme="minorHAnsi"/>
          <w:sz w:val="24"/>
          <w:szCs w:val="24"/>
          <w:lang w:val="fr-FR"/>
        </w:rPr>
      </w:pPr>
      <w:r w:rsidRPr="006A5F14">
        <w:rPr>
          <w:rFonts w:ascii="Garamond" w:hAnsi="Garamond" w:cstheme="minorHAnsi"/>
          <w:sz w:val="24"/>
          <w:szCs w:val="24"/>
          <w:lang w:val="fr-FR"/>
        </w:rPr>
        <w:t>Garantir</w:t>
      </w:r>
      <w:r w:rsidR="008631A6" w:rsidRPr="006A5F14">
        <w:rPr>
          <w:rFonts w:ascii="Garamond" w:hAnsi="Garamond" w:cstheme="minorHAnsi"/>
          <w:sz w:val="24"/>
          <w:szCs w:val="24"/>
          <w:lang w:val="fr-FR"/>
        </w:rPr>
        <w:t xml:space="preserve"> une cohérence méthodologique et stratégique entre les différents documents de planification ;</w:t>
      </w:r>
    </w:p>
    <w:p w14:paraId="495F8600" w14:textId="11ACB176" w:rsidR="008631A6" w:rsidRPr="006A5F14" w:rsidRDefault="00872D20" w:rsidP="008631A6">
      <w:pPr>
        <w:pStyle w:val="Paragraphedeliste"/>
        <w:numPr>
          <w:ilvl w:val="0"/>
          <w:numId w:val="27"/>
        </w:numPr>
        <w:jc w:val="both"/>
        <w:rPr>
          <w:rFonts w:ascii="Garamond" w:hAnsi="Garamond" w:cstheme="minorHAnsi"/>
          <w:sz w:val="24"/>
          <w:szCs w:val="24"/>
          <w:lang w:val="fr-FR"/>
        </w:rPr>
      </w:pPr>
      <w:r w:rsidRPr="006A5F14">
        <w:rPr>
          <w:rFonts w:ascii="Garamond" w:hAnsi="Garamond" w:cstheme="minorHAnsi"/>
          <w:sz w:val="24"/>
          <w:szCs w:val="24"/>
          <w:lang w:val="fr-FR"/>
        </w:rPr>
        <w:t>Éviter</w:t>
      </w:r>
      <w:r w:rsidR="008631A6" w:rsidRPr="006A5F14">
        <w:rPr>
          <w:rFonts w:ascii="Garamond" w:hAnsi="Garamond" w:cstheme="minorHAnsi"/>
          <w:sz w:val="24"/>
          <w:szCs w:val="24"/>
          <w:lang w:val="fr-FR"/>
        </w:rPr>
        <w:t xml:space="preserve"> les redondances de diagnostics et les divergences de scénarios ;</w:t>
      </w:r>
    </w:p>
    <w:p w14:paraId="70A47BFF" w14:textId="2920A5E7" w:rsidR="008631A6" w:rsidRPr="006A5F14" w:rsidRDefault="00872D20" w:rsidP="008631A6">
      <w:pPr>
        <w:pStyle w:val="Paragraphedeliste"/>
        <w:numPr>
          <w:ilvl w:val="0"/>
          <w:numId w:val="27"/>
        </w:numPr>
        <w:jc w:val="both"/>
        <w:rPr>
          <w:rFonts w:ascii="Garamond" w:hAnsi="Garamond" w:cstheme="minorHAnsi"/>
          <w:sz w:val="24"/>
          <w:szCs w:val="24"/>
          <w:lang w:val="fr-FR"/>
        </w:rPr>
      </w:pPr>
      <w:r w:rsidRPr="006A5F14">
        <w:rPr>
          <w:rFonts w:ascii="Garamond" w:hAnsi="Garamond" w:cstheme="minorHAnsi"/>
          <w:sz w:val="24"/>
          <w:szCs w:val="24"/>
          <w:lang w:val="fr-FR"/>
        </w:rPr>
        <w:t>Limiter</w:t>
      </w:r>
      <w:r w:rsidR="008631A6" w:rsidRPr="006A5F14">
        <w:rPr>
          <w:rFonts w:ascii="Garamond" w:hAnsi="Garamond" w:cstheme="minorHAnsi"/>
          <w:sz w:val="24"/>
          <w:szCs w:val="24"/>
          <w:lang w:val="fr-FR"/>
        </w:rPr>
        <w:t xml:space="preserve"> les risques de dérives calendaires et financières souvent observées dans des dispositifs fragmentés ;</w:t>
      </w:r>
    </w:p>
    <w:p w14:paraId="7135E935" w14:textId="648964EF" w:rsidR="008631A6" w:rsidRPr="006A5F14" w:rsidRDefault="00872D20" w:rsidP="008631A6">
      <w:pPr>
        <w:pStyle w:val="Paragraphedeliste"/>
        <w:numPr>
          <w:ilvl w:val="0"/>
          <w:numId w:val="27"/>
        </w:numPr>
        <w:jc w:val="both"/>
        <w:rPr>
          <w:rFonts w:ascii="Garamond" w:hAnsi="Garamond" w:cstheme="minorHAnsi"/>
          <w:sz w:val="24"/>
          <w:szCs w:val="24"/>
          <w:lang w:val="fr-FR"/>
        </w:rPr>
      </w:pPr>
      <w:r w:rsidRPr="006A5F14">
        <w:rPr>
          <w:rFonts w:ascii="Garamond" w:hAnsi="Garamond" w:cstheme="minorHAnsi"/>
          <w:sz w:val="24"/>
          <w:szCs w:val="24"/>
          <w:lang w:val="fr-FR"/>
        </w:rPr>
        <w:t>Permettre</w:t>
      </w:r>
      <w:r w:rsidR="008631A6" w:rsidRPr="006A5F14">
        <w:rPr>
          <w:rFonts w:ascii="Garamond" w:hAnsi="Garamond" w:cstheme="minorHAnsi"/>
          <w:sz w:val="24"/>
          <w:szCs w:val="24"/>
          <w:lang w:val="fr-FR"/>
        </w:rPr>
        <w:t xml:space="preserve"> à des bureaux structurés de proposer des offres intégrées, tout en maintenant un coût global maîtrisé.</w:t>
      </w:r>
    </w:p>
    <w:p w14:paraId="438C2F71" w14:textId="77777777" w:rsidR="00924E54" w:rsidRPr="006A5F14" w:rsidRDefault="00924E54" w:rsidP="0063531B">
      <w:pPr>
        <w:pStyle w:val="Paragraphedeliste"/>
        <w:ind w:left="0"/>
        <w:jc w:val="both"/>
        <w:rPr>
          <w:rFonts w:ascii="Garamond" w:hAnsi="Garamond" w:cstheme="minorHAnsi"/>
          <w:sz w:val="24"/>
          <w:szCs w:val="24"/>
          <w:lang w:val="fr-FR"/>
        </w:rPr>
      </w:pPr>
    </w:p>
    <w:p w14:paraId="1B25ACAB" w14:textId="69C217AE" w:rsidR="002408C7" w:rsidRPr="006A5F14" w:rsidRDefault="0063531B" w:rsidP="002408C7">
      <w:pPr>
        <w:pStyle w:val="Paragraphedeliste"/>
        <w:ind w:left="0"/>
        <w:jc w:val="both"/>
        <w:rPr>
          <w:rFonts w:ascii="Garamond" w:hAnsi="Garamond" w:cstheme="minorHAnsi"/>
          <w:sz w:val="24"/>
          <w:szCs w:val="24"/>
        </w:rPr>
      </w:pPr>
      <w:r w:rsidRPr="006A5F14">
        <w:rPr>
          <w:rFonts w:ascii="Garamond" w:hAnsi="Garamond" w:cstheme="minorHAnsi"/>
          <w:sz w:val="24"/>
          <w:szCs w:val="24"/>
        </w:rPr>
        <w:t xml:space="preserve">En parallèle, une étude institutionnelle de référence (Baseline) a été engagée afin d’évaluer les capacités de la Mairie et des Communes en matière de pilotage, de suivi et de mise en œuvre des outils de planification urbaine. </w:t>
      </w:r>
      <w:r w:rsidR="002408C7" w:rsidRPr="006A5F14">
        <w:rPr>
          <w:rFonts w:ascii="Garamond" w:hAnsi="Garamond" w:cstheme="minorHAnsi"/>
          <w:sz w:val="24"/>
          <w:szCs w:val="24"/>
        </w:rPr>
        <w:t>Le choix de lancer cette étude en amont répond à la volonté de fonder l’intervention du projet sur une compréhension fine des réalités institutionnelles locales, dans une logique de capacitation progressive plutôt que de simple production d’outils.</w:t>
      </w:r>
    </w:p>
    <w:p w14:paraId="51824237" w14:textId="6F4360F5" w:rsidR="0063531B" w:rsidRPr="006A5F14" w:rsidRDefault="0063531B" w:rsidP="0063531B">
      <w:pPr>
        <w:pStyle w:val="Paragraphedeliste"/>
        <w:ind w:left="0"/>
        <w:jc w:val="both"/>
        <w:rPr>
          <w:rFonts w:ascii="Garamond" w:hAnsi="Garamond" w:cstheme="minorHAnsi"/>
          <w:sz w:val="24"/>
          <w:szCs w:val="24"/>
        </w:rPr>
      </w:pPr>
      <w:r w:rsidRPr="006A5F14">
        <w:rPr>
          <w:rFonts w:ascii="Garamond" w:hAnsi="Garamond" w:cstheme="minorHAnsi"/>
          <w:sz w:val="24"/>
          <w:szCs w:val="24"/>
        </w:rPr>
        <w:t xml:space="preserve">Les premières concertations </w:t>
      </w:r>
      <w:r w:rsidR="002408C7" w:rsidRPr="006A5F14">
        <w:rPr>
          <w:rFonts w:ascii="Garamond" w:hAnsi="Garamond" w:cstheme="minorHAnsi"/>
          <w:sz w:val="24"/>
          <w:szCs w:val="24"/>
        </w:rPr>
        <w:t xml:space="preserve">menées </w:t>
      </w:r>
      <w:r w:rsidRPr="006A5F14">
        <w:rPr>
          <w:rFonts w:ascii="Garamond" w:hAnsi="Garamond" w:cstheme="minorHAnsi"/>
          <w:sz w:val="24"/>
          <w:szCs w:val="24"/>
        </w:rPr>
        <w:t>avec les services municipaux et provinciaux ont permis d’identifier des enjeux</w:t>
      </w:r>
      <w:r w:rsidR="002408C7" w:rsidRPr="006A5F14">
        <w:rPr>
          <w:rFonts w:ascii="Garamond" w:hAnsi="Garamond" w:cstheme="minorHAnsi"/>
          <w:sz w:val="24"/>
          <w:szCs w:val="24"/>
        </w:rPr>
        <w:t>, notamment en ce qui concerne le</w:t>
      </w:r>
      <w:r w:rsidRPr="006A5F14">
        <w:rPr>
          <w:rFonts w:ascii="Garamond" w:hAnsi="Garamond" w:cstheme="minorHAnsi"/>
          <w:sz w:val="24"/>
          <w:szCs w:val="24"/>
        </w:rPr>
        <w:t xml:space="preserve"> pilotage futur </w:t>
      </w:r>
      <w:r w:rsidR="002408C7" w:rsidRPr="006A5F14">
        <w:rPr>
          <w:rFonts w:ascii="Garamond" w:hAnsi="Garamond" w:cstheme="minorHAnsi"/>
          <w:sz w:val="24"/>
          <w:szCs w:val="24"/>
        </w:rPr>
        <w:t xml:space="preserve">du </w:t>
      </w:r>
      <w:r w:rsidRPr="006A5F14">
        <w:rPr>
          <w:rFonts w:ascii="Garamond" w:hAnsi="Garamond" w:cstheme="minorHAnsi"/>
          <w:sz w:val="24"/>
          <w:szCs w:val="24"/>
        </w:rPr>
        <w:t xml:space="preserve">Plan Directeur d’Urbanisme (PDU), </w:t>
      </w:r>
      <w:r w:rsidR="002408C7" w:rsidRPr="006A5F14">
        <w:rPr>
          <w:rFonts w:ascii="Garamond" w:hAnsi="Garamond" w:cstheme="minorHAnsi"/>
          <w:sz w:val="24"/>
          <w:szCs w:val="24"/>
        </w:rPr>
        <w:t>les</w:t>
      </w:r>
      <w:r w:rsidRPr="006A5F14">
        <w:rPr>
          <w:rFonts w:ascii="Garamond" w:hAnsi="Garamond" w:cstheme="minorHAnsi"/>
          <w:sz w:val="24"/>
          <w:szCs w:val="24"/>
        </w:rPr>
        <w:t xml:space="preserve"> modalités de gestion</w:t>
      </w:r>
      <w:r w:rsidR="002408C7" w:rsidRPr="006A5F14">
        <w:rPr>
          <w:rFonts w:ascii="Garamond" w:hAnsi="Garamond" w:cstheme="minorHAnsi"/>
          <w:sz w:val="24"/>
          <w:szCs w:val="24"/>
        </w:rPr>
        <w:t>, d’exploitation</w:t>
      </w:r>
      <w:r w:rsidRPr="006A5F14">
        <w:rPr>
          <w:rFonts w:ascii="Garamond" w:hAnsi="Garamond" w:cstheme="minorHAnsi"/>
          <w:sz w:val="24"/>
          <w:szCs w:val="24"/>
        </w:rPr>
        <w:t xml:space="preserve"> et d’entretien des équipements socioculturels, la coordination entre la Mairie, les Communes et les services déconcentrés, ainsi qu</w:t>
      </w:r>
      <w:r w:rsidR="002408C7" w:rsidRPr="006A5F14">
        <w:rPr>
          <w:rFonts w:ascii="Garamond" w:hAnsi="Garamond" w:cstheme="minorHAnsi"/>
          <w:sz w:val="24"/>
          <w:szCs w:val="24"/>
        </w:rPr>
        <w:t>e</w:t>
      </w:r>
      <w:r w:rsidRPr="006A5F14">
        <w:rPr>
          <w:rFonts w:ascii="Garamond" w:hAnsi="Garamond" w:cstheme="minorHAnsi"/>
          <w:sz w:val="24"/>
          <w:szCs w:val="24"/>
        </w:rPr>
        <w:t xml:space="preserve"> </w:t>
      </w:r>
      <w:r w:rsidR="002408C7" w:rsidRPr="006A5F14">
        <w:rPr>
          <w:rFonts w:ascii="Garamond" w:hAnsi="Garamond" w:cstheme="minorHAnsi"/>
          <w:sz w:val="24"/>
          <w:szCs w:val="24"/>
        </w:rPr>
        <w:t xml:space="preserve">les </w:t>
      </w:r>
      <w:r w:rsidRPr="006A5F14">
        <w:rPr>
          <w:rFonts w:ascii="Garamond" w:hAnsi="Garamond" w:cstheme="minorHAnsi"/>
          <w:sz w:val="24"/>
          <w:szCs w:val="24"/>
        </w:rPr>
        <w:t>performances budgétaires locales.</w:t>
      </w:r>
    </w:p>
    <w:p w14:paraId="3288BD44" w14:textId="77777777" w:rsidR="002408C7" w:rsidRPr="006A5F14" w:rsidRDefault="002408C7" w:rsidP="0063531B">
      <w:pPr>
        <w:pStyle w:val="Paragraphedeliste"/>
        <w:ind w:left="0"/>
        <w:jc w:val="both"/>
        <w:rPr>
          <w:rFonts w:ascii="Garamond" w:hAnsi="Garamond" w:cstheme="minorHAnsi"/>
          <w:sz w:val="24"/>
          <w:szCs w:val="24"/>
        </w:rPr>
      </w:pPr>
    </w:p>
    <w:p w14:paraId="7EB9D107" w14:textId="5E2521FB" w:rsidR="005A5C18" w:rsidRPr="006A5F14" w:rsidRDefault="002408C7" w:rsidP="005A5C18">
      <w:pPr>
        <w:pStyle w:val="Paragraphedeliste"/>
        <w:ind w:left="0"/>
        <w:jc w:val="both"/>
        <w:rPr>
          <w:rFonts w:ascii="Garamond" w:hAnsi="Garamond" w:cstheme="minorHAnsi"/>
          <w:sz w:val="24"/>
          <w:szCs w:val="24"/>
        </w:rPr>
      </w:pPr>
      <w:r w:rsidRPr="006A5F14">
        <w:rPr>
          <w:rFonts w:ascii="Garamond" w:hAnsi="Garamond" w:cstheme="minorHAnsi"/>
          <w:sz w:val="24"/>
          <w:szCs w:val="24"/>
        </w:rPr>
        <w:t>Cette démarche vise également à mettre en évidence les compétences existantes sur lesquelles le projet pourra s’appuyer, tant dans le cadre de l’élaboration des outils de planification urbaine et de gestion des déchets que dans leur mise en œuvre opérationnelle. L’étude constitue ainsi un socle analytique pour définir des actions de renforcement des capacités ciblées, adaptées aux besoins réels des institutions locales et à leurs marges de manœuvre effectives.</w:t>
      </w:r>
      <w:r w:rsidR="005A5C18" w:rsidRPr="006A5F14">
        <w:rPr>
          <w:rFonts w:ascii="Garamond" w:hAnsi="Garamond" w:cstheme="minorHAnsi"/>
          <w:sz w:val="24"/>
          <w:szCs w:val="24"/>
        </w:rPr>
        <w:t xml:space="preserve"> Enfin, cette étude permettra d’anticiper les conditions de gestion des équipements publics qui seront construits ou réhabilités dans le cadre du projet, et d’orienter les choix en matière de gouvernance, d’organisation et de financement, afin de renforcer l’appropriation locale et la durabilité des investissements réalisés.</w:t>
      </w:r>
    </w:p>
    <w:p w14:paraId="4A3F302C" w14:textId="3994EFC8" w:rsidR="002408C7" w:rsidRPr="006A5F14" w:rsidRDefault="002408C7" w:rsidP="00A024CC">
      <w:pPr>
        <w:pStyle w:val="Paragraphedeliste"/>
        <w:ind w:left="0"/>
        <w:jc w:val="both"/>
        <w:rPr>
          <w:rFonts w:ascii="Garamond" w:hAnsi="Garamond" w:cstheme="minorHAnsi"/>
          <w:sz w:val="24"/>
          <w:szCs w:val="24"/>
        </w:rPr>
      </w:pPr>
    </w:p>
    <w:p w14:paraId="0D3310EC" w14:textId="73183DAD" w:rsidR="0063531B" w:rsidRPr="006A5F14" w:rsidRDefault="0063531B" w:rsidP="0063531B">
      <w:pPr>
        <w:tabs>
          <w:tab w:val="left" w:pos="426"/>
        </w:tabs>
        <w:snapToGrid w:val="0"/>
        <w:spacing w:after="0"/>
        <w:jc w:val="both"/>
        <w:rPr>
          <w:rFonts w:ascii="Garamond" w:hAnsi="Garamond" w:cstheme="minorHAnsi"/>
          <w:b/>
          <w:bCs/>
          <w:sz w:val="24"/>
          <w:szCs w:val="24"/>
        </w:rPr>
      </w:pPr>
      <w:r w:rsidRPr="006A5F14">
        <w:rPr>
          <w:rFonts w:ascii="Garamond" w:hAnsi="Garamond" w:cstheme="minorHAnsi"/>
          <w:b/>
          <w:bCs/>
          <w:sz w:val="24"/>
          <w:szCs w:val="24"/>
        </w:rPr>
        <w:t xml:space="preserve">R2 </w:t>
      </w:r>
      <w:r w:rsidR="00A17909" w:rsidRPr="006A5F14">
        <w:rPr>
          <w:rFonts w:ascii="Garamond" w:hAnsi="Garamond" w:cstheme="minorHAnsi"/>
          <w:b/>
          <w:bCs/>
          <w:sz w:val="24"/>
          <w:szCs w:val="24"/>
        </w:rPr>
        <w:t>-</w:t>
      </w:r>
      <w:r w:rsidRPr="006A5F14">
        <w:rPr>
          <w:rFonts w:ascii="Garamond" w:hAnsi="Garamond" w:cstheme="minorHAnsi"/>
          <w:b/>
          <w:bCs/>
          <w:sz w:val="24"/>
          <w:szCs w:val="24"/>
        </w:rPr>
        <w:t xml:space="preserve"> Réhabilitation d’équipements publics (Complexe sportif)</w:t>
      </w:r>
    </w:p>
    <w:p w14:paraId="7B1CF882" w14:textId="2DB425C4" w:rsidR="0063531B" w:rsidRPr="006A5F14" w:rsidRDefault="0063531B" w:rsidP="0063531B">
      <w:pPr>
        <w:pStyle w:val="Paragraphedeliste"/>
        <w:ind w:left="0"/>
        <w:jc w:val="both"/>
        <w:rPr>
          <w:rFonts w:ascii="Garamond" w:hAnsi="Garamond" w:cstheme="minorHAnsi"/>
          <w:sz w:val="24"/>
          <w:szCs w:val="24"/>
        </w:rPr>
      </w:pPr>
      <w:r w:rsidRPr="006A5F14">
        <w:rPr>
          <w:rFonts w:ascii="Garamond" w:hAnsi="Garamond" w:cstheme="minorHAnsi"/>
          <w:sz w:val="24"/>
          <w:szCs w:val="24"/>
        </w:rPr>
        <w:lastRenderedPageBreak/>
        <w:t xml:space="preserve">Le résultat R2 contribue à l’amélioration des infrastructures publiques, en intégrant </w:t>
      </w:r>
      <w:r w:rsidR="00706EBB" w:rsidRPr="006A5F14">
        <w:rPr>
          <w:rFonts w:ascii="Garamond" w:hAnsi="Garamond" w:cstheme="minorHAnsi"/>
          <w:sz w:val="24"/>
          <w:szCs w:val="24"/>
        </w:rPr>
        <w:t xml:space="preserve">dès la phase de conception, </w:t>
      </w:r>
      <w:r w:rsidRPr="006A5F14">
        <w:rPr>
          <w:rFonts w:ascii="Garamond" w:hAnsi="Garamond" w:cstheme="minorHAnsi"/>
          <w:sz w:val="24"/>
          <w:szCs w:val="24"/>
        </w:rPr>
        <w:t xml:space="preserve">des exigences de qualité, de durabilité et de gestion pérenne. L’appel d’offres </w:t>
      </w:r>
      <w:r w:rsidR="00706EBB" w:rsidRPr="006A5F14">
        <w:rPr>
          <w:rFonts w:ascii="Garamond" w:hAnsi="Garamond" w:cstheme="minorHAnsi"/>
          <w:sz w:val="24"/>
          <w:szCs w:val="24"/>
        </w:rPr>
        <w:t>relatif à</w:t>
      </w:r>
      <w:r w:rsidRPr="006A5F14">
        <w:rPr>
          <w:rFonts w:ascii="Garamond" w:hAnsi="Garamond" w:cstheme="minorHAnsi"/>
          <w:sz w:val="24"/>
          <w:szCs w:val="24"/>
        </w:rPr>
        <w:t xml:space="preserve"> la maîtrise d’œuvre du Complexe sportif a été publié le 6 octobre</w:t>
      </w:r>
      <w:r w:rsidR="006C0B10" w:rsidRPr="006A5F14">
        <w:rPr>
          <w:rFonts w:ascii="Garamond" w:hAnsi="Garamond" w:cstheme="minorHAnsi"/>
          <w:sz w:val="24"/>
          <w:szCs w:val="24"/>
        </w:rPr>
        <w:t xml:space="preserve"> 2025</w:t>
      </w:r>
      <w:r w:rsidR="007E42B5" w:rsidRPr="006A5F14">
        <w:rPr>
          <w:rFonts w:ascii="Garamond" w:hAnsi="Garamond" w:cstheme="minorHAnsi"/>
          <w:sz w:val="24"/>
          <w:szCs w:val="24"/>
        </w:rPr>
        <w:t xml:space="preserve"> (un appel d’offre commun avec les 3 infrastructures, regroupées)</w:t>
      </w:r>
      <w:r w:rsidRPr="006A5F14">
        <w:rPr>
          <w:rFonts w:ascii="Garamond" w:hAnsi="Garamond" w:cstheme="minorHAnsi"/>
          <w:sz w:val="24"/>
          <w:szCs w:val="24"/>
        </w:rPr>
        <w:t xml:space="preserve">. </w:t>
      </w:r>
      <w:r w:rsidR="00706EBB" w:rsidRPr="006A5F14">
        <w:rPr>
          <w:rFonts w:ascii="Garamond" w:hAnsi="Garamond" w:cstheme="minorHAnsi"/>
          <w:sz w:val="24"/>
          <w:szCs w:val="24"/>
        </w:rPr>
        <w:t xml:space="preserve">Quatre </w:t>
      </w:r>
      <w:r w:rsidRPr="006A5F14">
        <w:rPr>
          <w:rFonts w:ascii="Garamond" w:hAnsi="Garamond" w:cstheme="minorHAnsi"/>
          <w:sz w:val="24"/>
          <w:szCs w:val="24"/>
        </w:rPr>
        <w:t>offres ont été réceptionnées le 6 novembre et analysées sur les plans technique et financier entre novembre et décembre 2025</w:t>
      </w:r>
      <w:r w:rsidR="001652C5" w:rsidRPr="006A5F14">
        <w:rPr>
          <w:rFonts w:ascii="Garamond" w:hAnsi="Garamond" w:cstheme="minorHAnsi"/>
          <w:sz w:val="24"/>
          <w:szCs w:val="24"/>
        </w:rPr>
        <w:t>.</w:t>
      </w:r>
      <w:r w:rsidR="00781BC3" w:rsidRPr="006A5F14">
        <w:rPr>
          <w:rFonts w:ascii="Garamond" w:hAnsi="Garamond" w:cstheme="minorHAnsi"/>
          <w:sz w:val="24"/>
          <w:szCs w:val="24"/>
        </w:rPr>
        <w:t xml:space="preserve"> </w:t>
      </w:r>
      <w:r w:rsidR="001652C5" w:rsidRPr="006A5F14">
        <w:rPr>
          <w:rFonts w:ascii="Garamond" w:hAnsi="Garamond" w:cstheme="minorHAnsi"/>
          <w:sz w:val="24"/>
          <w:szCs w:val="24"/>
        </w:rPr>
        <w:t>U</w:t>
      </w:r>
      <w:r w:rsidR="00781BC3" w:rsidRPr="006A5F14">
        <w:rPr>
          <w:rFonts w:ascii="Garamond" w:hAnsi="Garamond" w:cstheme="minorHAnsi"/>
          <w:sz w:val="24"/>
          <w:szCs w:val="24"/>
        </w:rPr>
        <w:t>ne offre est ressortie bien supérieure</w:t>
      </w:r>
      <w:r w:rsidR="001652C5" w:rsidRPr="006A5F14">
        <w:rPr>
          <w:rFonts w:ascii="Garamond" w:hAnsi="Garamond" w:cstheme="minorHAnsi"/>
          <w:sz w:val="24"/>
          <w:szCs w:val="24"/>
        </w:rPr>
        <w:t>, celle du</w:t>
      </w:r>
      <w:r w:rsidR="00B32CC9" w:rsidRPr="006A5F14">
        <w:rPr>
          <w:rFonts w:ascii="Garamond" w:hAnsi="Garamond" w:cstheme="minorHAnsi"/>
          <w:sz w:val="24"/>
          <w:szCs w:val="24"/>
        </w:rPr>
        <w:t xml:space="preserve"> groupement</w:t>
      </w:r>
      <w:r w:rsidR="00A024CC" w:rsidRPr="006A5F14">
        <w:rPr>
          <w:rFonts w:ascii="Garamond" w:hAnsi="Garamond" w:cstheme="minorHAnsi"/>
          <w:sz w:val="24"/>
          <w:szCs w:val="24"/>
        </w:rPr>
        <w:t xml:space="preserve"> </w:t>
      </w:r>
      <w:r w:rsidR="00B32CC9" w:rsidRPr="006A5F14">
        <w:rPr>
          <w:rFonts w:ascii="Garamond" w:hAnsi="Garamond" w:cstheme="minorHAnsi"/>
          <w:sz w:val="24"/>
          <w:szCs w:val="24"/>
        </w:rPr>
        <w:t>ARTER/VSI</w:t>
      </w:r>
      <w:r w:rsidRPr="006A5F14">
        <w:rPr>
          <w:rFonts w:ascii="Garamond" w:hAnsi="Garamond" w:cstheme="minorHAnsi"/>
          <w:sz w:val="24"/>
          <w:szCs w:val="24"/>
        </w:rPr>
        <w:t xml:space="preserve">. La phase finale du processus d’évaluation s’est achevée en décembre 2025, avec une contractualisation prévue </w:t>
      </w:r>
      <w:r w:rsidR="00DE380D" w:rsidRPr="006A5F14">
        <w:rPr>
          <w:rFonts w:ascii="Garamond" w:hAnsi="Garamond" w:cstheme="minorHAnsi"/>
          <w:sz w:val="24"/>
          <w:szCs w:val="24"/>
        </w:rPr>
        <w:t>en</w:t>
      </w:r>
      <w:r w:rsidRPr="006A5F14">
        <w:rPr>
          <w:rFonts w:ascii="Garamond" w:hAnsi="Garamond" w:cstheme="minorHAnsi"/>
          <w:sz w:val="24"/>
          <w:szCs w:val="24"/>
        </w:rPr>
        <w:t xml:space="preserve"> février 2026.</w:t>
      </w:r>
    </w:p>
    <w:p w14:paraId="0CC87E92" w14:textId="77777777" w:rsidR="00706EBB" w:rsidRPr="006A5F14" w:rsidRDefault="00706EBB" w:rsidP="00100951">
      <w:pPr>
        <w:jc w:val="both"/>
        <w:rPr>
          <w:rFonts w:ascii="Garamond" w:hAnsi="Garamond" w:cstheme="minorHAnsi"/>
          <w:sz w:val="24"/>
          <w:szCs w:val="24"/>
          <w:lang w:val="fr-FR"/>
        </w:rPr>
      </w:pPr>
      <w:r w:rsidRPr="006A5F14">
        <w:rPr>
          <w:rFonts w:ascii="Garamond" w:hAnsi="Garamond" w:cstheme="minorHAnsi"/>
          <w:sz w:val="24"/>
          <w:szCs w:val="24"/>
          <w:lang w:val="fr-FR"/>
        </w:rPr>
        <w:t>Les missions de maîtrise d’œuvre ne se limitent pas à une approche technique. Elles intègrent explicitement les dimensions environnementales et sociales, avec des attendus en matière de participation des usagers, de co-construction de la programmation, de dispositifs de gestion et de sauvegarde environnementale et sociale.</w:t>
      </w:r>
    </w:p>
    <w:p w14:paraId="02AC6B61" w14:textId="15AA6F97" w:rsidR="00706EBB" w:rsidRPr="006A5F14" w:rsidRDefault="00706EBB" w:rsidP="00100951">
      <w:pPr>
        <w:jc w:val="both"/>
        <w:rPr>
          <w:rFonts w:ascii="Garamond" w:hAnsi="Garamond" w:cstheme="minorHAnsi"/>
          <w:sz w:val="24"/>
          <w:szCs w:val="24"/>
          <w:lang w:val="fr-FR"/>
        </w:rPr>
      </w:pPr>
      <w:r w:rsidRPr="006A5F14">
        <w:rPr>
          <w:rFonts w:ascii="Garamond" w:hAnsi="Garamond" w:cstheme="minorHAnsi"/>
          <w:sz w:val="24"/>
          <w:szCs w:val="24"/>
          <w:lang w:val="fr-FR"/>
        </w:rPr>
        <w:t xml:space="preserve">Dans une logique de cohérence et d’efficacité, le marché de maîtrise d’œuvre des trois </w:t>
      </w:r>
      <w:r w:rsidR="007E42B5" w:rsidRPr="006A5F14">
        <w:rPr>
          <w:rFonts w:ascii="Garamond" w:hAnsi="Garamond" w:cstheme="minorHAnsi"/>
          <w:sz w:val="24"/>
          <w:szCs w:val="24"/>
          <w:lang w:val="fr-FR"/>
        </w:rPr>
        <w:t>infrastructures</w:t>
      </w:r>
      <w:r w:rsidRPr="006A5F14">
        <w:rPr>
          <w:rFonts w:ascii="Garamond" w:hAnsi="Garamond" w:cstheme="minorHAnsi"/>
          <w:sz w:val="24"/>
          <w:szCs w:val="24"/>
          <w:lang w:val="fr-FR"/>
        </w:rPr>
        <w:t xml:space="preserve"> du projet (complexe sportif, maison des jeunes et maison des </w:t>
      </w:r>
      <w:r w:rsidR="00F85821" w:rsidRPr="006A5F14">
        <w:rPr>
          <w:rFonts w:ascii="Garamond" w:hAnsi="Garamond" w:cstheme="minorHAnsi"/>
          <w:sz w:val="24"/>
          <w:szCs w:val="24"/>
          <w:lang w:val="fr-FR"/>
        </w:rPr>
        <w:t>F</w:t>
      </w:r>
      <w:r w:rsidRPr="006A5F14">
        <w:rPr>
          <w:rFonts w:ascii="Garamond" w:hAnsi="Garamond" w:cstheme="minorHAnsi"/>
          <w:sz w:val="24"/>
          <w:szCs w:val="24"/>
          <w:lang w:val="fr-FR"/>
        </w:rPr>
        <w:t>emmes) a été regroupé en un lot unique. Ce choix visait à mobiliser un bureau d’études disposant de capacités suffisantes pour assurer un suivi intégré, tout en générant des économies d’échelle et une approche architecturale harmonisée. En revanche, les marchés de travaux feront l’objet d’un allotissement distinct.</w:t>
      </w:r>
    </w:p>
    <w:p w14:paraId="3B04B503" w14:textId="2DA683E7" w:rsidR="007E42B5" w:rsidRPr="006A5F14" w:rsidRDefault="007E42B5" w:rsidP="006A5F14">
      <w:pPr>
        <w:pStyle w:val="Paragraphedeliste"/>
        <w:ind w:left="0"/>
        <w:jc w:val="both"/>
        <w:rPr>
          <w:rFonts w:ascii="Garamond" w:hAnsi="Garamond" w:cstheme="minorHAnsi"/>
          <w:sz w:val="24"/>
          <w:szCs w:val="24"/>
        </w:rPr>
      </w:pPr>
      <w:r w:rsidRPr="006A5F14">
        <w:rPr>
          <w:rFonts w:ascii="Garamond" w:hAnsi="Garamond" w:cstheme="minorHAnsi"/>
          <w:sz w:val="24"/>
          <w:szCs w:val="24"/>
        </w:rPr>
        <w:t xml:space="preserve">Par ailleurs, des </w:t>
      </w:r>
      <w:r w:rsidRPr="006A5F14">
        <w:rPr>
          <w:rFonts w:ascii="Garamond" w:hAnsi="Garamond" w:cstheme="minorHAnsi"/>
          <w:b/>
          <w:bCs/>
          <w:sz w:val="24"/>
          <w:szCs w:val="24"/>
        </w:rPr>
        <w:t>contraintes foncières et juridiques</w:t>
      </w:r>
      <w:r w:rsidRPr="006A5F14">
        <w:rPr>
          <w:rFonts w:ascii="Garamond" w:hAnsi="Garamond" w:cstheme="minorHAnsi"/>
          <w:sz w:val="24"/>
          <w:szCs w:val="24"/>
        </w:rPr>
        <w:t xml:space="preserve"> ont été identifiées sur le site du </w:t>
      </w:r>
      <w:r w:rsidRPr="006A5F14">
        <w:rPr>
          <w:rFonts w:ascii="Garamond" w:hAnsi="Garamond" w:cstheme="minorHAnsi"/>
          <w:b/>
          <w:bCs/>
          <w:sz w:val="24"/>
          <w:szCs w:val="24"/>
        </w:rPr>
        <w:t>complexe sportif</w:t>
      </w:r>
      <w:r w:rsidRPr="006A5F14">
        <w:rPr>
          <w:rFonts w:ascii="Garamond" w:hAnsi="Garamond" w:cstheme="minorHAnsi"/>
          <w:sz w:val="24"/>
          <w:szCs w:val="24"/>
        </w:rPr>
        <w:t>, nécessitant une sécurisation préalable du montage foncier avant tout engagement de travaux. Ces enjeux font l’objet d’un traitement spécifique en lien avec les autorités provinciales et municipales, ainsi qu’avec l’association YMCA actuellement détentrice des droits sur le site. Des échanges ont été engagés dès décembre 2025 afin d’examiner des solutions de compensation et de sécurisation juridique, avec pour objectif la clarification du statut foncier et la reprise du titre au nom de l’État, condition indispensable à la poursuite des travaux.</w:t>
      </w:r>
    </w:p>
    <w:p w14:paraId="76EA2095" w14:textId="35B481BF" w:rsidR="0063531B" w:rsidRPr="006A5F14" w:rsidRDefault="0063531B" w:rsidP="009B29BB">
      <w:pPr>
        <w:pStyle w:val="Titre3"/>
        <w:rPr>
          <w:rFonts w:ascii="Garamond" w:hAnsi="Garamond"/>
        </w:rPr>
      </w:pPr>
      <w:bookmarkStart w:id="27" w:name="_Toc224745675"/>
      <w:r w:rsidRPr="006A5F14">
        <w:rPr>
          <w:rFonts w:ascii="Garamond" w:hAnsi="Garamond"/>
        </w:rPr>
        <w:t xml:space="preserve">OS2 </w:t>
      </w:r>
      <w:r w:rsidR="00A17909" w:rsidRPr="006A5F14">
        <w:rPr>
          <w:rFonts w:ascii="Garamond" w:hAnsi="Garamond"/>
        </w:rPr>
        <w:t>-</w:t>
      </w:r>
      <w:r w:rsidRPr="006A5F14">
        <w:rPr>
          <w:rFonts w:ascii="Garamond" w:hAnsi="Garamond"/>
        </w:rPr>
        <w:t xml:space="preserve"> Stimuler l’attractivité et le dynamisme local</w:t>
      </w:r>
      <w:bookmarkEnd w:id="27"/>
    </w:p>
    <w:p w14:paraId="0EF0F36F" w14:textId="1A7CCD85" w:rsidR="0063531B" w:rsidRPr="006A5F14" w:rsidRDefault="0063531B" w:rsidP="0063531B">
      <w:pPr>
        <w:tabs>
          <w:tab w:val="left" w:pos="426"/>
        </w:tabs>
        <w:snapToGrid w:val="0"/>
        <w:spacing w:after="0"/>
        <w:jc w:val="both"/>
        <w:rPr>
          <w:rFonts w:ascii="Garamond" w:hAnsi="Garamond" w:cstheme="minorHAnsi"/>
          <w:b/>
          <w:bCs/>
          <w:sz w:val="24"/>
          <w:szCs w:val="24"/>
        </w:rPr>
      </w:pPr>
      <w:r w:rsidRPr="006A5F14">
        <w:rPr>
          <w:rFonts w:ascii="Garamond" w:hAnsi="Garamond" w:cstheme="minorHAnsi"/>
          <w:b/>
          <w:bCs/>
          <w:sz w:val="24"/>
          <w:szCs w:val="24"/>
        </w:rPr>
        <w:t xml:space="preserve">R3 </w:t>
      </w:r>
      <w:r w:rsidR="00A17909" w:rsidRPr="006A5F14">
        <w:rPr>
          <w:rFonts w:ascii="Garamond" w:hAnsi="Garamond" w:cstheme="minorHAnsi"/>
          <w:b/>
          <w:bCs/>
          <w:sz w:val="24"/>
          <w:szCs w:val="24"/>
        </w:rPr>
        <w:t>-</w:t>
      </w:r>
      <w:r w:rsidRPr="006A5F14">
        <w:rPr>
          <w:rFonts w:ascii="Garamond" w:hAnsi="Garamond" w:cstheme="minorHAnsi"/>
          <w:b/>
          <w:bCs/>
          <w:sz w:val="24"/>
          <w:szCs w:val="24"/>
        </w:rPr>
        <w:t xml:space="preserve"> Encourager les opportunités économiques et la cohésion sociale, en particulier pour les femmes et les jeunes</w:t>
      </w:r>
    </w:p>
    <w:p w14:paraId="4CB7B42D" w14:textId="7C1FC565" w:rsidR="0063531B" w:rsidRPr="006A5F14" w:rsidRDefault="0063531B" w:rsidP="0063531B">
      <w:pPr>
        <w:pStyle w:val="Paragraphedeliste"/>
        <w:ind w:left="0"/>
        <w:jc w:val="both"/>
        <w:rPr>
          <w:rFonts w:ascii="Garamond" w:hAnsi="Garamond" w:cstheme="minorHAnsi"/>
          <w:sz w:val="24"/>
          <w:szCs w:val="24"/>
        </w:rPr>
      </w:pPr>
      <w:r w:rsidRPr="006A5F14">
        <w:rPr>
          <w:rFonts w:ascii="Garamond" w:hAnsi="Garamond" w:cstheme="minorHAnsi"/>
          <w:sz w:val="24"/>
          <w:szCs w:val="24"/>
        </w:rPr>
        <w:t>Le résultat R3 vise à renforcer le tissu socio-économique local en soutenant les initiatives de la société civile et en dotant la ville d’équipements socioculturels favorisant l’engagement citoyen, l’insertion économique et la cohésion sociale.</w:t>
      </w:r>
      <w:r w:rsidR="00467799" w:rsidRPr="006A5F14">
        <w:rPr>
          <w:rFonts w:ascii="Garamond" w:hAnsi="Garamond"/>
          <w:sz w:val="24"/>
          <w:szCs w:val="24"/>
        </w:rPr>
        <w:t xml:space="preserve"> </w:t>
      </w:r>
      <w:r w:rsidR="00467799" w:rsidRPr="006A5F14">
        <w:rPr>
          <w:rFonts w:ascii="Garamond" w:hAnsi="Garamond" w:cstheme="minorHAnsi"/>
          <w:sz w:val="24"/>
          <w:szCs w:val="24"/>
        </w:rPr>
        <w:t>Il s’inscrit dans une logique de développement local intégré, articulant inclusion sociale, attractivité territoriale et résilience urbaine.</w:t>
      </w:r>
    </w:p>
    <w:p w14:paraId="0D18D00E" w14:textId="77777777" w:rsidR="0063531B" w:rsidRPr="006A5F14" w:rsidRDefault="0063531B" w:rsidP="0063531B">
      <w:pPr>
        <w:pStyle w:val="Paragraphedeliste"/>
        <w:ind w:left="0"/>
        <w:jc w:val="both"/>
        <w:rPr>
          <w:rFonts w:ascii="Garamond" w:hAnsi="Garamond" w:cstheme="minorHAnsi"/>
          <w:sz w:val="24"/>
          <w:szCs w:val="24"/>
        </w:rPr>
      </w:pPr>
    </w:p>
    <w:p w14:paraId="3E880DCC" w14:textId="77777777" w:rsidR="0063531B" w:rsidRPr="006A5F14" w:rsidRDefault="0063531B" w:rsidP="0063531B">
      <w:pPr>
        <w:pStyle w:val="Paragraphedeliste"/>
        <w:ind w:left="0"/>
        <w:jc w:val="both"/>
        <w:rPr>
          <w:rFonts w:ascii="Garamond" w:hAnsi="Garamond" w:cstheme="minorHAnsi"/>
          <w:b/>
          <w:bCs/>
          <w:sz w:val="24"/>
          <w:szCs w:val="24"/>
        </w:rPr>
      </w:pPr>
      <w:r w:rsidRPr="006A5F14">
        <w:rPr>
          <w:rFonts w:ascii="Garamond" w:hAnsi="Garamond" w:cstheme="minorHAnsi"/>
          <w:b/>
          <w:bCs/>
          <w:sz w:val="24"/>
          <w:szCs w:val="24"/>
        </w:rPr>
        <w:t>a) Mise en place du dispositif d’Appel à Projets (AAP)</w:t>
      </w:r>
    </w:p>
    <w:p w14:paraId="1F30A688" w14:textId="36A99F64" w:rsidR="00F81C59" w:rsidRPr="006A5F14" w:rsidRDefault="00467799" w:rsidP="00A024CC">
      <w:pPr>
        <w:pStyle w:val="Paragraphedeliste"/>
        <w:ind w:left="-142"/>
        <w:jc w:val="both"/>
        <w:rPr>
          <w:rFonts w:ascii="Garamond" w:hAnsi="Garamond" w:cstheme="minorHAnsi"/>
          <w:sz w:val="24"/>
          <w:szCs w:val="24"/>
        </w:rPr>
      </w:pPr>
      <w:r w:rsidRPr="006A5F14">
        <w:rPr>
          <w:rFonts w:ascii="Garamond" w:hAnsi="Garamond" w:cstheme="minorHAnsi"/>
          <w:sz w:val="24"/>
          <w:szCs w:val="24"/>
        </w:rPr>
        <w:t>L’Appel à Projets constitue l’un des principaux leviers opérationnels de l’OS2. Conçu comme un outil de stimulation de l’économie locale et de cohésion sociale, il vise à soutenir des initiatives capables de produire des effets tangibles à l’échelle des quartiers, tout en contribuant aux objectifs transversaux du projet en matière de résilience urbaine et de participation citoyenne.</w:t>
      </w:r>
    </w:p>
    <w:p w14:paraId="287181FB" w14:textId="053C6F03" w:rsidR="00F81C59" w:rsidRPr="006A5F14" w:rsidRDefault="00C91507" w:rsidP="00A024CC">
      <w:pPr>
        <w:pStyle w:val="Paragraphedeliste"/>
        <w:ind w:left="-142"/>
        <w:jc w:val="both"/>
        <w:rPr>
          <w:rFonts w:ascii="Garamond" w:hAnsi="Garamond" w:cstheme="minorHAnsi"/>
          <w:sz w:val="24"/>
          <w:szCs w:val="24"/>
        </w:rPr>
      </w:pPr>
      <w:r w:rsidRPr="006A5F14">
        <w:rPr>
          <w:rFonts w:ascii="Garamond" w:hAnsi="Garamond" w:cstheme="minorHAnsi"/>
          <w:sz w:val="24"/>
          <w:szCs w:val="24"/>
        </w:rPr>
        <w:t>L</w:t>
      </w:r>
      <w:r w:rsidR="00F81C59" w:rsidRPr="006A5F14">
        <w:rPr>
          <w:rFonts w:ascii="Garamond" w:hAnsi="Garamond" w:cstheme="minorHAnsi"/>
          <w:sz w:val="24"/>
          <w:szCs w:val="24"/>
        </w:rPr>
        <w:t xml:space="preserve">e cadre de l’AAP a été finalisé </w:t>
      </w:r>
      <w:r w:rsidRPr="006A5F14">
        <w:rPr>
          <w:rFonts w:ascii="Garamond" w:hAnsi="Garamond" w:cstheme="minorHAnsi"/>
          <w:sz w:val="24"/>
          <w:szCs w:val="24"/>
        </w:rPr>
        <w:t xml:space="preserve">en 2025 </w:t>
      </w:r>
      <w:r w:rsidR="00F81C59" w:rsidRPr="006A5F14">
        <w:rPr>
          <w:rFonts w:ascii="Garamond" w:hAnsi="Garamond" w:cstheme="minorHAnsi"/>
          <w:sz w:val="24"/>
          <w:szCs w:val="24"/>
        </w:rPr>
        <w:t>à l’issue d’un processus de concertation associant Expertise France, l’Agence Française de Développement (AFD), l’ANAT, la Mairie de Boma, les Communes ainsi que les organisations de la société civile. Cette phase préparatoire a permis d’a</w:t>
      </w:r>
      <w:r w:rsidRPr="006A5F14">
        <w:rPr>
          <w:rFonts w:ascii="Garamond" w:hAnsi="Garamond" w:cstheme="minorHAnsi"/>
          <w:sz w:val="24"/>
          <w:szCs w:val="24"/>
        </w:rPr>
        <w:t>juster</w:t>
      </w:r>
      <w:r w:rsidR="00F81C59" w:rsidRPr="006A5F14">
        <w:rPr>
          <w:rFonts w:ascii="Garamond" w:hAnsi="Garamond" w:cstheme="minorHAnsi"/>
          <w:sz w:val="24"/>
          <w:szCs w:val="24"/>
        </w:rPr>
        <w:t xml:space="preserve"> les orientations de l’AAP </w:t>
      </w:r>
      <w:r w:rsidRPr="006A5F14">
        <w:rPr>
          <w:rFonts w:ascii="Garamond" w:hAnsi="Garamond" w:cstheme="minorHAnsi"/>
          <w:sz w:val="24"/>
          <w:szCs w:val="24"/>
        </w:rPr>
        <w:t xml:space="preserve">aux </w:t>
      </w:r>
      <w:r w:rsidR="00F81C59" w:rsidRPr="006A5F14">
        <w:rPr>
          <w:rFonts w:ascii="Garamond" w:hAnsi="Garamond" w:cstheme="minorHAnsi"/>
          <w:sz w:val="24"/>
          <w:szCs w:val="24"/>
        </w:rPr>
        <w:t>réalités du tissu associatif et économique local</w:t>
      </w:r>
      <w:r w:rsidRPr="006A5F14">
        <w:rPr>
          <w:rFonts w:ascii="Garamond" w:hAnsi="Garamond" w:cstheme="minorHAnsi"/>
          <w:sz w:val="24"/>
          <w:szCs w:val="24"/>
        </w:rPr>
        <w:t xml:space="preserve"> tout en garantissant leur cohérence avec les priorités stratégiques du projet</w:t>
      </w:r>
      <w:r w:rsidR="00F81C59" w:rsidRPr="006A5F14">
        <w:rPr>
          <w:rFonts w:ascii="Garamond" w:hAnsi="Garamond" w:cstheme="minorHAnsi"/>
          <w:sz w:val="24"/>
          <w:szCs w:val="24"/>
        </w:rPr>
        <w:t>.</w:t>
      </w:r>
      <w:r w:rsidRPr="006A5F14">
        <w:rPr>
          <w:rFonts w:ascii="Garamond" w:hAnsi="Garamond"/>
          <w:sz w:val="24"/>
          <w:szCs w:val="24"/>
        </w:rPr>
        <w:t xml:space="preserve"> </w:t>
      </w:r>
    </w:p>
    <w:p w14:paraId="2594341B" w14:textId="01C99B57" w:rsidR="00F81C59" w:rsidRPr="006A5F14" w:rsidRDefault="00F81C59" w:rsidP="00F81C59">
      <w:pPr>
        <w:pStyle w:val="Paragraphedeliste"/>
        <w:ind w:left="-142"/>
        <w:jc w:val="both"/>
        <w:rPr>
          <w:rFonts w:ascii="Garamond" w:hAnsi="Garamond" w:cstheme="minorHAnsi"/>
          <w:sz w:val="24"/>
          <w:szCs w:val="24"/>
        </w:rPr>
      </w:pPr>
      <w:r w:rsidRPr="006A5F14">
        <w:rPr>
          <w:rFonts w:ascii="Garamond" w:hAnsi="Garamond" w:cstheme="minorHAnsi"/>
          <w:sz w:val="24"/>
          <w:szCs w:val="24"/>
        </w:rPr>
        <w:t xml:space="preserve">L’AAP est structuré </w:t>
      </w:r>
      <w:r w:rsidR="00C91507" w:rsidRPr="006A5F14">
        <w:rPr>
          <w:rFonts w:ascii="Garamond" w:hAnsi="Garamond" w:cstheme="minorHAnsi"/>
          <w:sz w:val="24"/>
          <w:szCs w:val="24"/>
        </w:rPr>
        <w:t>a</w:t>
      </w:r>
      <w:r w:rsidR="00682AD5" w:rsidRPr="006A5F14">
        <w:rPr>
          <w:rFonts w:ascii="Garamond" w:hAnsi="Garamond" w:cstheme="minorHAnsi"/>
          <w:sz w:val="24"/>
          <w:szCs w:val="24"/>
        </w:rPr>
        <w:t>u</w:t>
      </w:r>
      <w:r w:rsidR="00C91507" w:rsidRPr="006A5F14">
        <w:rPr>
          <w:rFonts w:ascii="Garamond" w:hAnsi="Garamond" w:cstheme="minorHAnsi"/>
          <w:sz w:val="24"/>
          <w:szCs w:val="24"/>
        </w:rPr>
        <w:t>tour de</w:t>
      </w:r>
      <w:r w:rsidRPr="006A5F14">
        <w:rPr>
          <w:rFonts w:ascii="Garamond" w:hAnsi="Garamond" w:cstheme="minorHAnsi"/>
          <w:sz w:val="24"/>
          <w:szCs w:val="24"/>
        </w:rPr>
        <w:t xml:space="preserve"> trois lots thématiques </w:t>
      </w:r>
      <w:r w:rsidR="00C91507" w:rsidRPr="006A5F14">
        <w:rPr>
          <w:rFonts w:ascii="Garamond" w:hAnsi="Garamond" w:cstheme="minorHAnsi"/>
          <w:sz w:val="24"/>
          <w:szCs w:val="24"/>
        </w:rPr>
        <w:t>complémentaires couvrant à la fois les enjeux d’inclusion sociale, de participation citoyenne et de développement économique :</w:t>
      </w:r>
      <w:r w:rsidRPr="006A5F14">
        <w:rPr>
          <w:rFonts w:ascii="Garamond" w:hAnsi="Garamond" w:cstheme="minorHAnsi"/>
          <w:sz w:val="24"/>
          <w:szCs w:val="24"/>
        </w:rPr>
        <w:t xml:space="preserve"> </w:t>
      </w:r>
    </w:p>
    <w:p w14:paraId="46B64E09" w14:textId="1856B1D5" w:rsidR="00F81C59" w:rsidRPr="006A5F14" w:rsidRDefault="008E146E" w:rsidP="00A024CC">
      <w:pPr>
        <w:pStyle w:val="Paragraphedeliste"/>
        <w:ind w:left="0"/>
        <w:rPr>
          <w:rFonts w:ascii="Garamond" w:hAnsi="Garamond" w:cstheme="minorHAnsi"/>
          <w:sz w:val="24"/>
          <w:szCs w:val="24"/>
        </w:rPr>
      </w:pPr>
      <w:r w:rsidRPr="006A5F14">
        <w:rPr>
          <w:rFonts w:ascii="Garamond" w:hAnsi="Garamond" w:cstheme="minorHAnsi"/>
          <w:sz w:val="24"/>
          <w:szCs w:val="24"/>
        </w:rPr>
        <w:lastRenderedPageBreak/>
        <w:t>• Lot 1</w:t>
      </w:r>
      <w:r w:rsidR="00F81C59" w:rsidRPr="006A5F14">
        <w:rPr>
          <w:rFonts w:ascii="Garamond" w:hAnsi="Garamond" w:cstheme="minorHAnsi"/>
          <w:sz w:val="24"/>
          <w:szCs w:val="24"/>
        </w:rPr>
        <w:t> :</w:t>
      </w:r>
      <w:r w:rsidRPr="006A5F14">
        <w:rPr>
          <w:rFonts w:ascii="Garamond" w:hAnsi="Garamond" w:cstheme="minorHAnsi"/>
          <w:sz w:val="24"/>
          <w:szCs w:val="24"/>
        </w:rPr>
        <w:t xml:space="preserve"> Amélioration du cadre de vie et animation du territoire (environnement urbain, assainissement, espaces publics, sport et culture) ;</w:t>
      </w:r>
    </w:p>
    <w:p w14:paraId="36F9BB11" w14:textId="298E1667" w:rsidR="008E146E" w:rsidRPr="006A5F14" w:rsidRDefault="008E146E" w:rsidP="00A17909">
      <w:pPr>
        <w:rPr>
          <w:rFonts w:ascii="Garamond" w:hAnsi="Garamond" w:cstheme="minorHAnsi"/>
          <w:sz w:val="24"/>
          <w:szCs w:val="24"/>
        </w:rPr>
      </w:pPr>
      <w:r w:rsidRPr="006A5F14">
        <w:rPr>
          <w:rFonts w:ascii="Garamond" w:hAnsi="Garamond" w:cstheme="minorHAnsi"/>
          <w:sz w:val="24"/>
          <w:szCs w:val="24"/>
        </w:rPr>
        <w:t>• Lot 2</w:t>
      </w:r>
      <w:r w:rsidR="00F81C59" w:rsidRPr="006A5F14">
        <w:rPr>
          <w:rFonts w:ascii="Garamond" w:hAnsi="Garamond" w:cstheme="minorHAnsi"/>
          <w:sz w:val="24"/>
          <w:szCs w:val="24"/>
        </w:rPr>
        <w:t> :</w:t>
      </w:r>
      <w:r w:rsidRPr="006A5F14">
        <w:rPr>
          <w:rFonts w:ascii="Garamond" w:hAnsi="Garamond" w:cstheme="minorHAnsi"/>
          <w:sz w:val="24"/>
          <w:szCs w:val="24"/>
        </w:rPr>
        <w:t xml:space="preserve"> Développement de l’économie locale et initiatives productives (chaînes de valeur, transformation, services économiques, insertion professionnelle) ;</w:t>
      </w:r>
      <w:r w:rsidRPr="006A5F14">
        <w:rPr>
          <w:rFonts w:ascii="Garamond" w:hAnsi="Garamond" w:cstheme="minorHAnsi"/>
          <w:sz w:val="24"/>
          <w:szCs w:val="24"/>
        </w:rPr>
        <w:br/>
        <w:t>• Lot 3</w:t>
      </w:r>
      <w:r w:rsidR="00F81C59" w:rsidRPr="006A5F14">
        <w:rPr>
          <w:rFonts w:ascii="Garamond" w:hAnsi="Garamond" w:cstheme="minorHAnsi"/>
          <w:sz w:val="24"/>
          <w:szCs w:val="24"/>
        </w:rPr>
        <w:t> :</w:t>
      </w:r>
      <w:r w:rsidRPr="006A5F14">
        <w:rPr>
          <w:rFonts w:ascii="Garamond" w:hAnsi="Garamond" w:cstheme="minorHAnsi"/>
          <w:sz w:val="24"/>
          <w:szCs w:val="24"/>
        </w:rPr>
        <w:t xml:space="preserve"> Inclusion sociale et autonomisation des femmes et des populations vulnérables (genre, jeunesse, cohésion sociale, prévention des violences, accès aux services).</w:t>
      </w:r>
    </w:p>
    <w:p w14:paraId="181680B2" w14:textId="77777777" w:rsidR="00C91507" w:rsidRPr="006A5F14" w:rsidRDefault="00C91507" w:rsidP="00C91507">
      <w:pPr>
        <w:pStyle w:val="Paragraphedeliste"/>
        <w:ind w:left="-142"/>
        <w:jc w:val="both"/>
        <w:rPr>
          <w:rFonts w:ascii="Garamond" w:hAnsi="Garamond" w:cstheme="minorHAnsi"/>
          <w:sz w:val="24"/>
          <w:szCs w:val="24"/>
          <w:lang w:val="fr-FR"/>
        </w:rPr>
      </w:pPr>
      <w:r w:rsidRPr="006A5F14">
        <w:rPr>
          <w:rFonts w:ascii="Garamond" w:hAnsi="Garamond" w:cstheme="minorHAnsi"/>
          <w:sz w:val="24"/>
          <w:szCs w:val="24"/>
          <w:lang w:val="fr-FR"/>
        </w:rPr>
        <w:t>Cette structuration vise à s’assurer que les projets soutenus répondent simultanément aux enjeux sociaux et à la nécessité d’un impact réel en matière de résilience urbaine, de stimulation de l’économie locale et de développement intégré.</w:t>
      </w:r>
    </w:p>
    <w:p w14:paraId="3D745D7B" w14:textId="77777777" w:rsidR="00F81C59" w:rsidRPr="006A5F14" w:rsidRDefault="00F81C59" w:rsidP="00A024CC">
      <w:pPr>
        <w:pStyle w:val="Paragraphedeliste"/>
        <w:ind w:left="-142"/>
        <w:jc w:val="both"/>
        <w:rPr>
          <w:rFonts w:ascii="Garamond" w:hAnsi="Garamond" w:cstheme="minorHAnsi"/>
          <w:sz w:val="24"/>
          <w:szCs w:val="24"/>
        </w:rPr>
      </w:pPr>
      <w:r w:rsidRPr="006A5F14">
        <w:rPr>
          <w:rFonts w:ascii="Garamond" w:hAnsi="Garamond" w:cstheme="minorHAnsi"/>
          <w:sz w:val="24"/>
          <w:szCs w:val="24"/>
        </w:rPr>
        <w:t xml:space="preserve">L’enveloppe globale allouée à l’AAP est d’environ </w:t>
      </w:r>
      <w:r w:rsidRPr="006A5F14">
        <w:rPr>
          <w:rFonts w:ascii="Garamond" w:hAnsi="Garamond" w:cstheme="minorHAnsi"/>
          <w:b/>
          <w:bCs/>
          <w:sz w:val="24"/>
          <w:szCs w:val="24"/>
        </w:rPr>
        <w:t>900 k€</w:t>
      </w:r>
      <w:r w:rsidRPr="006A5F14">
        <w:rPr>
          <w:rFonts w:ascii="Garamond" w:hAnsi="Garamond" w:cstheme="minorHAnsi"/>
          <w:sz w:val="24"/>
          <w:szCs w:val="24"/>
        </w:rPr>
        <w:t xml:space="preserve">, avec des montants de subvention indicatifs compris entre </w:t>
      </w:r>
      <w:r w:rsidRPr="006A5F14">
        <w:rPr>
          <w:rFonts w:ascii="Garamond" w:hAnsi="Garamond" w:cstheme="minorHAnsi"/>
          <w:b/>
          <w:bCs/>
          <w:sz w:val="24"/>
          <w:szCs w:val="24"/>
        </w:rPr>
        <w:t>80 000 € et 140 000 €</w:t>
      </w:r>
      <w:r w:rsidRPr="006A5F14">
        <w:rPr>
          <w:rFonts w:ascii="Garamond" w:hAnsi="Garamond" w:cstheme="minorHAnsi"/>
          <w:sz w:val="24"/>
          <w:szCs w:val="24"/>
        </w:rPr>
        <w:t>, selon les lots et la nature des actions.</w:t>
      </w:r>
    </w:p>
    <w:p w14:paraId="34331C2A" w14:textId="0026A6F5" w:rsidR="00F81C59" w:rsidRPr="006A5F14" w:rsidRDefault="00F541E1" w:rsidP="00A024CC">
      <w:pPr>
        <w:pStyle w:val="Paragraphedeliste"/>
        <w:ind w:left="-142"/>
        <w:jc w:val="both"/>
        <w:rPr>
          <w:rFonts w:ascii="Garamond" w:hAnsi="Garamond" w:cstheme="minorHAnsi"/>
          <w:sz w:val="24"/>
          <w:szCs w:val="24"/>
        </w:rPr>
      </w:pPr>
      <w:r w:rsidRPr="006A5F14">
        <w:rPr>
          <w:rFonts w:ascii="Garamond" w:hAnsi="Garamond" w:cstheme="minorHAnsi"/>
          <w:sz w:val="24"/>
          <w:szCs w:val="24"/>
        </w:rPr>
        <w:t>Les critères de sélection ont été définis afin de garantir la qualité, la faisabilité</w:t>
      </w:r>
      <w:r w:rsidR="00C91507" w:rsidRPr="006A5F14">
        <w:rPr>
          <w:rFonts w:ascii="Garamond" w:hAnsi="Garamond" w:cstheme="minorHAnsi"/>
          <w:sz w:val="24"/>
          <w:szCs w:val="24"/>
        </w:rPr>
        <w:t>,</w:t>
      </w:r>
      <w:r w:rsidRPr="006A5F14">
        <w:rPr>
          <w:rFonts w:ascii="Garamond" w:hAnsi="Garamond" w:cstheme="minorHAnsi"/>
          <w:sz w:val="24"/>
          <w:szCs w:val="24"/>
        </w:rPr>
        <w:t xml:space="preserve"> la durabilité </w:t>
      </w:r>
      <w:r w:rsidR="00C91507" w:rsidRPr="006A5F14">
        <w:rPr>
          <w:rFonts w:ascii="Garamond" w:hAnsi="Garamond" w:cstheme="minorHAnsi"/>
          <w:sz w:val="24"/>
          <w:szCs w:val="24"/>
        </w:rPr>
        <w:t xml:space="preserve">et l’impact </w:t>
      </w:r>
      <w:r w:rsidRPr="006A5F14">
        <w:rPr>
          <w:rFonts w:ascii="Garamond" w:hAnsi="Garamond" w:cstheme="minorHAnsi"/>
          <w:sz w:val="24"/>
          <w:szCs w:val="24"/>
        </w:rPr>
        <w:t xml:space="preserve">des projets </w:t>
      </w:r>
      <w:r w:rsidR="00C91507" w:rsidRPr="006A5F14">
        <w:rPr>
          <w:rFonts w:ascii="Garamond" w:hAnsi="Garamond" w:cstheme="minorHAnsi"/>
          <w:sz w:val="24"/>
          <w:szCs w:val="24"/>
        </w:rPr>
        <w:t>retenus</w:t>
      </w:r>
      <w:r w:rsidRPr="006A5F14">
        <w:rPr>
          <w:rFonts w:ascii="Garamond" w:hAnsi="Garamond" w:cstheme="minorHAnsi"/>
          <w:sz w:val="24"/>
          <w:szCs w:val="24"/>
        </w:rPr>
        <w:t>, ainsi que leur adéquation avec les objectifs du projet</w:t>
      </w:r>
      <w:r w:rsidR="00F81C59" w:rsidRPr="006A5F14">
        <w:rPr>
          <w:rFonts w:ascii="Garamond" w:hAnsi="Garamond" w:cstheme="minorHAnsi"/>
          <w:sz w:val="24"/>
          <w:szCs w:val="24"/>
        </w:rPr>
        <w:t>.</w:t>
      </w:r>
    </w:p>
    <w:p w14:paraId="27CC40FD" w14:textId="6E6491D1" w:rsidR="00F81C59" w:rsidRPr="006A5F14" w:rsidRDefault="00F81C59" w:rsidP="00A024CC">
      <w:pPr>
        <w:pStyle w:val="Paragraphedeliste"/>
        <w:ind w:left="-142"/>
        <w:jc w:val="both"/>
        <w:rPr>
          <w:rFonts w:ascii="Garamond" w:hAnsi="Garamond" w:cstheme="minorHAnsi"/>
          <w:sz w:val="24"/>
          <w:szCs w:val="24"/>
        </w:rPr>
      </w:pPr>
      <w:r w:rsidRPr="006A5F14">
        <w:rPr>
          <w:rFonts w:ascii="Garamond" w:hAnsi="Garamond" w:cstheme="minorHAnsi"/>
          <w:sz w:val="24"/>
          <w:szCs w:val="24"/>
        </w:rPr>
        <w:t xml:space="preserve">La conception du dispositif a recherché un équilibre entre, d’une part, le soutien à des projets portés par des organisations expérimentées, capables de produire un impact significatif, et, d’autre part, l’ouverture du financement à des structures locales </w:t>
      </w:r>
      <w:r w:rsidR="00981EF3" w:rsidRPr="006A5F14">
        <w:rPr>
          <w:rFonts w:ascii="Garamond" w:hAnsi="Garamond" w:cstheme="minorHAnsi"/>
          <w:sz w:val="24"/>
          <w:szCs w:val="24"/>
        </w:rPr>
        <w:t>émergentes</w:t>
      </w:r>
      <w:r w:rsidRPr="006A5F14">
        <w:rPr>
          <w:rFonts w:ascii="Garamond" w:hAnsi="Garamond" w:cstheme="minorHAnsi"/>
          <w:sz w:val="24"/>
          <w:szCs w:val="24"/>
        </w:rPr>
        <w:t xml:space="preserve">, fortement ancrées dans la réalité </w:t>
      </w:r>
      <w:proofErr w:type="spellStart"/>
      <w:r w:rsidRPr="006A5F14">
        <w:rPr>
          <w:rFonts w:ascii="Garamond" w:hAnsi="Garamond" w:cstheme="minorHAnsi"/>
          <w:sz w:val="24"/>
          <w:szCs w:val="24"/>
        </w:rPr>
        <w:t>bomatracienne</w:t>
      </w:r>
      <w:proofErr w:type="spellEnd"/>
      <w:r w:rsidRPr="006A5F14">
        <w:rPr>
          <w:rFonts w:ascii="Garamond" w:hAnsi="Garamond" w:cstheme="minorHAnsi"/>
          <w:sz w:val="24"/>
          <w:szCs w:val="24"/>
        </w:rPr>
        <w:t xml:space="preserve">. </w:t>
      </w:r>
      <w:r w:rsidR="00981EF3" w:rsidRPr="006A5F14">
        <w:rPr>
          <w:rFonts w:ascii="Garamond" w:hAnsi="Garamond" w:cstheme="minorHAnsi"/>
          <w:sz w:val="24"/>
          <w:szCs w:val="24"/>
        </w:rPr>
        <w:t>L</w:t>
      </w:r>
      <w:r w:rsidRPr="006A5F14">
        <w:rPr>
          <w:rFonts w:ascii="Garamond" w:hAnsi="Garamond" w:cstheme="minorHAnsi"/>
          <w:sz w:val="24"/>
          <w:szCs w:val="24"/>
        </w:rPr>
        <w:t xml:space="preserve">a constitution de partenariats a </w:t>
      </w:r>
      <w:r w:rsidR="00981EF3" w:rsidRPr="006A5F14">
        <w:rPr>
          <w:rFonts w:ascii="Garamond" w:hAnsi="Garamond" w:cstheme="minorHAnsi"/>
          <w:sz w:val="24"/>
          <w:szCs w:val="24"/>
        </w:rPr>
        <w:t xml:space="preserve">ainsi </w:t>
      </w:r>
      <w:r w:rsidRPr="006A5F14">
        <w:rPr>
          <w:rFonts w:ascii="Garamond" w:hAnsi="Garamond" w:cstheme="minorHAnsi"/>
          <w:sz w:val="24"/>
          <w:szCs w:val="24"/>
        </w:rPr>
        <w:t xml:space="preserve">été encouragée afin de </w:t>
      </w:r>
      <w:r w:rsidR="00981EF3" w:rsidRPr="006A5F14">
        <w:rPr>
          <w:rFonts w:ascii="Garamond" w:hAnsi="Garamond" w:cstheme="minorHAnsi"/>
          <w:sz w:val="24"/>
          <w:szCs w:val="24"/>
        </w:rPr>
        <w:t xml:space="preserve">favoriser le transfert de compétences et l’ancrage local des initiatives. </w:t>
      </w:r>
    </w:p>
    <w:p w14:paraId="61E5F98F" w14:textId="7AEBB76F" w:rsidR="00F81C59" w:rsidRPr="006A5F14" w:rsidRDefault="00F81C59" w:rsidP="00A024CC">
      <w:pPr>
        <w:pStyle w:val="Paragraphedeliste"/>
        <w:ind w:left="-142"/>
        <w:jc w:val="both"/>
        <w:rPr>
          <w:rFonts w:ascii="Garamond" w:hAnsi="Garamond" w:cstheme="minorHAnsi"/>
          <w:sz w:val="24"/>
          <w:szCs w:val="24"/>
        </w:rPr>
      </w:pPr>
      <w:r w:rsidRPr="006A5F14">
        <w:rPr>
          <w:rFonts w:ascii="Garamond" w:hAnsi="Garamond" w:cstheme="minorHAnsi"/>
          <w:sz w:val="24"/>
          <w:szCs w:val="24"/>
        </w:rPr>
        <w:t>Des réunions d’information et des ateliers de travail ont été organisés au niveau local afin de fa</w:t>
      </w:r>
      <w:r w:rsidR="00981EF3" w:rsidRPr="006A5F14">
        <w:rPr>
          <w:rFonts w:ascii="Garamond" w:hAnsi="Garamond" w:cstheme="minorHAnsi"/>
          <w:sz w:val="24"/>
          <w:szCs w:val="24"/>
        </w:rPr>
        <w:t>ciliter</w:t>
      </w:r>
      <w:r w:rsidRPr="006A5F14">
        <w:rPr>
          <w:rFonts w:ascii="Garamond" w:hAnsi="Garamond" w:cstheme="minorHAnsi"/>
          <w:sz w:val="24"/>
          <w:szCs w:val="24"/>
        </w:rPr>
        <w:t xml:space="preserve"> l’appropriation du dispositif, de ses objectifs et de ses modalités de mise en œuvre</w:t>
      </w:r>
      <w:r w:rsidR="00981EF3" w:rsidRPr="006A5F14">
        <w:rPr>
          <w:rFonts w:ascii="Garamond" w:hAnsi="Garamond" w:cstheme="minorHAnsi"/>
          <w:sz w:val="24"/>
          <w:szCs w:val="24"/>
        </w:rPr>
        <w:t xml:space="preserve"> par les acteurs locaux</w:t>
      </w:r>
      <w:r w:rsidRPr="006A5F14">
        <w:rPr>
          <w:rFonts w:ascii="Garamond" w:hAnsi="Garamond" w:cstheme="minorHAnsi"/>
          <w:sz w:val="24"/>
          <w:szCs w:val="24"/>
        </w:rPr>
        <w:t>. L’Avis de Non-Objection du siège d’Expertise France a été obtenu le 18 novembre 2025, permettant la publication de l’appel le 19 novembre 2025 sur la plateforme POPS et dans la presse locale (</w:t>
      </w:r>
      <w:r w:rsidRPr="006A5F14">
        <w:rPr>
          <w:rFonts w:ascii="Garamond" w:hAnsi="Garamond" w:cstheme="minorHAnsi"/>
          <w:i/>
          <w:iCs/>
          <w:sz w:val="24"/>
          <w:szCs w:val="24"/>
        </w:rPr>
        <w:t>Média Congo</w:t>
      </w:r>
      <w:r w:rsidRPr="006A5F14">
        <w:rPr>
          <w:rFonts w:ascii="Garamond" w:hAnsi="Garamond" w:cstheme="minorHAnsi"/>
          <w:sz w:val="24"/>
          <w:szCs w:val="24"/>
        </w:rPr>
        <w:t>). La réception des notes succinctes</w:t>
      </w:r>
      <w:r w:rsidR="00682AD5" w:rsidRPr="006A5F14">
        <w:rPr>
          <w:rFonts w:ascii="Garamond" w:hAnsi="Garamond" w:cstheme="minorHAnsi"/>
          <w:sz w:val="24"/>
          <w:szCs w:val="24"/>
        </w:rPr>
        <w:t>, phase une,</w:t>
      </w:r>
      <w:r w:rsidRPr="006A5F14">
        <w:rPr>
          <w:rFonts w:ascii="Garamond" w:hAnsi="Garamond" w:cstheme="minorHAnsi"/>
          <w:sz w:val="24"/>
          <w:szCs w:val="24"/>
        </w:rPr>
        <w:t xml:space="preserve"> est prévue le 9 janvier 2026</w:t>
      </w:r>
      <w:r w:rsidR="00667D3F" w:rsidRPr="006A5F14">
        <w:rPr>
          <w:rFonts w:ascii="Garamond" w:hAnsi="Garamond" w:cstheme="minorHAnsi"/>
          <w:sz w:val="24"/>
          <w:szCs w:val="24"/>
        </w:rPr>
        <w:t>. Elle sera suivie d’une phase d’analyse et de présélection, puis d’une seconde phase de dépôt des propositions complètes.</w:t>
      </w:r>
      <w:r w:rsidR="00667D3F" w:rsidRPr="006A5F14">
        <w:rPr>
          <w:rFonts w:ascii="Garamond" w:hAnsi="Garamond" w:cstheme="minorHAnsi"/>
          <w:sz w:val="24"/>
          <w:szCs w:val="24"/>
        </w:rPr>
        <w:br/>
        <w:t>La contractualisation des projets est envisagée à partir de juillet 2026. Cf</w:t>
      </w:r>
      <w:r w:rsidR="00667D3F" w:rsidRPr="006A5F14">
        <w:rPr>
          <w:rFonts w:ascii="Garamond" w:hAnsi="Garamond" w:cstheme="minorHAnsi"/>
          <w:b/>
          <w:bCs/>
          <w:sz w:val="24"/>
          <w:szCs w:val="24"/>
        </w:rPr>
        <w:t xml:space="preserve"> </w:t>
      </w:r>
      <w:r w:rsidR="00711701" w:rsidRPr="006A5F14">
        <w:rPr>
          <w:rFonts w:ascii="Garamond" w:hAnsi="Garamond" w:cstheme="minorHAnsi"/>
          <w:sz w:val="24"/>
          <w:szCs w:val="24"/>
        </w:rPr>
        <w:t>(</w:t>
      </w:r>
      <w:hyperlink w:anchor="_ANNEXE_2_–" w:history="1">
        <w:r w:rsidR="00711701" w:rsidRPr="006A5F14">
          <w:rPr>
            <w:rStyle w:val="Lienhypertexte"/>
            <w:rFonts w:ascii="Garamond" w:hAnsi="Garamond" w:cstheme="minorHAnsi"/>
            <w:sz w:val="24"/>
            <w:szCs w:val="24"/>
          </w:rPr>
          <w:t>ANNEXE 2</w:t>
        </w:r>
      </w:hyperlink>
      <w:r w:rsidR="00261FC7" w:rsidRPr="006A5F14">
        <w:rPr>
          <w:rStyle w:val="Lienhypertexte"/>
          <w:rFonts w:ascii="Garamond" w:hAnsi="Garamond" w:cstheme="minorHAnsi"/>
          <w:sz w:val="24"/>
          <w:szCs w:val="24"/>
        </w:rPr>
        <w:t>.4</w:t>
      </w:r>
      <w:r w:rsidR="00711701" w:rsidRPr="006A5F14">
        <w:rPr>
          <w:rFonts w:ascii="Garamond" w:hAnsi="Garamond" w:cstheme="minorHAnsi"/>
          <w:sz w:val="24"/>
          <w:szCs w:val="24"/>
        </w:rPr>
        <w:t>)</w:t>
      </w:r>
      <w:r w:rsidRPr="006A5F14">
        <w:rPr>
          <w:rFonts w:ascii="Garamond" w:hAnsi="Garamond" w:cstheme="minorHAnsi"/>
          <w:sz w:val="24"/>
          <w:szCs w:val="24"/>
        </w:rPr>
        <w:t>.</w:t>
      </w:r>
    </w:p>
    <w:p w14:paraId="157118A7" w14:textId="77777777" w:rsidR="00F81C59" w:rsidRPr="006A5F14" w:rsidRDefault="00F81C59" w:rsidP="00F81C59">
      <w:pPr>
        <w:pStyle w:val="Paragraphedeliste"/>
        <w:jc w:val="both"/>
        <w:rPr>
          <w:rFonts w:ascii="Garamond" w:hAnsi="Garamond" w:cstheme="minorHAnsi"/>
          <w:sz w:val="24"/>
          <w:szCs w:val="24"/>
        </w:rPr>
      </w:pPr>
    </w:p>
    <w:p w14:paraId="3B3A34EC" w14:textId="0C811A32" w:rsidR="007C7701" w:rsidRPr="006A5F14" w:rsidRDefault="0063531B" w:rsidP="0063531B">
      <w:pPr>
        <w:pStyle w:val="Paragraphedeliste"/>
        <w:ind w:left="0"/>
        <w:jc w:val="both"/>
        <w:rPr>
          <w:rFonts w:ascii="Garamond" w:hAnsi="Garamond" w:cstheme="minorHAnsi"/>
          <w:b/>
          <w:bCs/>
          <w:sz w:val="24"/>
          <w:szCs w:val="24"/>
        </w:rPr>
      </w:pPr>
      <w:r w:rsidRPr="006A5F14">
        <w:rPr>
          <w:rFonts w:ascii="Garamond" w:hAnsi="Garamond" w:cstheme="minorHAnsi"/>
          <w:b/>
          <w:bCs/>
          <w:sz w:val="24"/>
          <w:szCs w:val="24"/>
        </w:rPr>
        <w:t>b) Appui direct aux petites structures locales</w:t>
      </w:r>
    </w:p>
    <w:p w14:paraId="464B5FBF" w14:textId="1D5F4423" w:rsidR="0063531B" w:rsidRPr="006A5F14" w:rsidRDefault="0063531B" w:rsidP="0063531B">
      <w:pPr>
        <w:pStyle w:val="Paragraphedeliste"/>
        <w:ind w:left="0"/>
        <w:jc w:val="both"/>
        <w:rPr>
          <w:rFonts w:ascii="Garamond" w:hAnsi="Garamond" w:cstheme="minorHAnsi"/>
          <w:sz w:val="24"/>
          <w:szCs w:val="24"/>
        </w:rPr>
      </w:pPr>
      <w:r w:rsidRPr="006A5F14">
        <w:rPr>
          <w:rFonts w:ascii="Garamond" w:hAnsi="Garamond" w:cstheme="minorHAnsi"/>
          <w:sz w:val="24"/>
          <w:szCs w:val="24"/>
        </w:rPr>
        <w:t xml:space="preserve">En complément de l’AAP, un mécanisme d’appui direct a été mis en place afin de soutenir les petites structures locales disposant de capacités limitées mais </w:t>
      </w:r>
      <w:r w:rsidR="00BC6BAD" w:rsidRPr="006A5F14">
        <w:rPr>
          <w:rFonts w:ascii="Garamond" w:hAnsi="Garamond" w:cstheme="minorHAnsi"/>
          <w:sz w:val="24"/>
          <w:szCs w:val="24"/>
        </w:rPr>
        <w:t>fortement engagées au niveau communautaire</w:t>
      </w:r>
      <w:r w:rsidRPr="006A5F14">
        <w:rPr>
          <w:rFonts w:ascii="Garamond" w:hAnsi="Garamond" w:cstheme="minorHAnsi"/>
          <w:sz w:val="24"/>
          <w:szCs w:val="24"/>
        </w:rPr>
        <w:t xml:space="preserve">. Ce dispositif </w:t>
      </w:r>
      <w:r w:rsidR="00BC6BAD" w:rsidRPr="006A5F14">
        <w:rPr>
          <w:rFonts w:ascii="Garamond" w:hAnsi="Garamond" w:cstheme="minorHAnsi"/>
          <w:sz w:val="24"/>
          <w:szCs w:val="24"/>
          <w:lang w:val="fr-FR"/>
        </w:rPr>
        <w:t>vise à apporter des réponses rapides et concrètes</w:t>
      </w:r>
      <w:r w:rsidR="002A07B0" w:rsidRPr="006A5F14">
        <w:rPr>
          <w:rFonts w:ascii="Garamond" w:hAnsi="Garamond" w:cstheme="minorHAnsi"/>
          <w:sz w:val="24"/>
          <w:szCs w:val="24"/>
          <w:lang w:val="fr-FR"/>
        </w:rPr>
        <w:t xml:space="preserve"> en </w:t>
      </w:r>
      <w:r w:rsidRPr="006A5F14">
        <w:rPr>
          <w:rFonts w:ascii="Garamond" w:hAnsi="Garamond" w:cstheme="minorHAnsi"/>
          <w:sz w:val="24"/>
          <w:szCs w:val="24"/>
        </w:rPr>
        <w:t>prévo</w:t>
      </w:r>
      <w:r w:rsidR="002A07B0" w:rsidRPr="006A5F14">
        <w:rPr>
          <w:rFonts w:ascii="Garamond" w:hAnsi="Garamond" w:cstheme="minorHAnsi"/>
          <w:sz w:val="24"/>
          <w:szCs w:val="24"/>
        </w:rPr>
        <w:t>yant</w:t>
      </w:r>
      <w:r w:rsidRPr="006A5F14">
        <w:rPr>
          <w:rFonts w:ascii="Garamond" w:hAnsi="Garamond" w:cstheme="minorHAnsi"/>
          <w:sz w:val="24"/>
          <w:szCs w:val="24"/>
        </w:rPr>
        <w:t xml:space="preserve"> la fourniture de petits équipements productifs, avec un plafond indicatif de 5 000 USD par bénéficiaire, pour un budget total estimé à 60 000 USD.</w:t>
      </w:r>
    </w:p>
    <w:p w14:paraId="44C858C8" w14:textId="77777777" w:rsidR="00BC6BAD" w:rsidRPr="006A5F14" w:rsidRDefault="00BC6BAD" w:rsidP="0063531B">
      <w:pPr>
        <w:pStyle w:val="Paragraphedeliste"/>
        <w:ind w:left="0"/>
        <w:jc w:val="both"/>
        <w:rPr>
          <w:rFonts w:ascii="Garamond" w:hAnsi="Garamond" w:cstheme="minorHAnsi"/>
          <w:sz w:val="24"/>
          <w:szCs w:val="24"/>
        </w:rPr>
      </w:pPr>
    </w:p>
    <w:p w14:paraId="6A61A3C4" w14:textId="4B00BFCE" w:rsidR="00667D3F" w:rsidRPr="006A5F14" w:rsidRDefault="00667D3F" w:rsidP="00667D3F">
      <w:pPr>
        <w:pStyle w:val="Paragraphedeliste"/>
        <w:ind w:left="0"/>
        <w:jc w:val="both"/>
        <w:rPr>
          <w:rFonts w:ascii="Garamond" w:hAnsi="Garamond" w:cstheme="minorHAnsi"/>
          <w:sz w:val="24"/>
          <w:szCs w:val="24"/>
        </w:rPr>
      </w:pPr>
      <w:r w:rsidRPr="006A5F14">
        <w:rPr>
          <w:rFonts w:ascii="Garamond" w:hAnsi="Garamond" w:cstheme="minorHAnsi"/>
          <w:sz w:val="24"/>
          <w:szCs w:val="24"/>
        </w:rPr>
        <w:t>Le lancement de ce mécanisme dès la phase initiale du projet répond à un double objectif.</w:t>
      </w:r>
      <w:r w:rsidRPr="006A5F14">
        <w:rPr>
          <w:rFonts w:ascii="Garamond" w:hAnsi="Garamond" w:cstheme="minorHAnsi"/>
          <w:sz w:val="24"/>
          <w:szCs w:val="24"/>
        </w:rPr>
        <w:br/>
        <w:t>D’une part, tenir compte des délais inhérents au dispositif d’AAP, dont le cycle de sélection est relativement long.</w:t>
      </w:r>
      <w:r w:rsidRPr="006A5F14">
        <w:rPr>
          <w:rFonts w:ascii="Garamond" w:hAnsi="Garamond" w:cstheme="minorHAnsi"/>
          <w:sz w:val="24"/>
          <w:szCs w:val="24"/>
        </w:rPr>
        <w:br/>
        <w:t>D’autre part, rendre visibles à court terme les effets du projet sur le terrain.</w:t>
      </w:r>
    </w:p>
    <w:p w14:paraId="3ED488EC" w14:textId="77777777" w:rsidR="00667D3F" w:rsidRPr="006A5F14" w:rsidRDefault="00667D3F" w:rsidP="00667D3F">
      <w:pPr>
        <w:pStyle w:val="Paragraphedeliste"/>
        <w:ind w:left="0"/>
        <w:jc w:val="both"/>
        <w:rPr>
          <w:rFonts w:ascii="Garamond" w:hAnsi="Garamond" w:cstheme="minorHAnsi"/>
          <w:sz w:val="24"/>
          <w:szCs w:val="24"/>
        </w:rPr>
      </w:pPr>
      <w:r w:rsidRPr="006A5F14">
        <w:rPr>
          <w:rFonts w:ascii="Garamond" w:hAnsi="Garamond" w:cstheme="minorHAnsi"/>
          <w:sz w:val="24"/>
          <w:szCs w:val="24"/>
        </w:rPr>
        <w:t>Cette approche permet de renforcer l’adhésion des acteurs locaux en matérialisant rapidement l’entrée du projet dans sa phase opérationnelle.</w:t>
      </w:r>
    </w:p>
    <w:p w14:paraId="0A064C89" w14:textId="77777777" w:rsidR="00BC6BAD" w:rsidRPr="006A5F14" w:rsidRDefault="00BC6BAD" w:rsidP="0063531B">
      <w:pPr>
        <w:pStyle w:val="Paragraphedeliste"/>
        <w:ind w:left="0"/>
        <w:jc w:val="both"/>
        <w:rPr>
          <w:rFonts w:ascii="Garamond" w:hAnsi="Garamond" w:cstheme="minorHAnsi"/>
          <w:sz w:val="24"/>
          <w:szCs w:val="24"/>
          <w:lang w:val="fr-FR"/>
        </w:rPr>
      </w:pPr>
    </w:p>
    <w:p w14:paraId="54A4EBD1" w14:textId="33AD3F47" w:rsidR="0063531B" w:rsidRPr="006A5F14" w:rsidRDefault="00B82F5B" w:rsidP="0063531B">
      <w:pPr>
        <w:pStyle w:val="Paragraphedeliste"/>
        <w:ind w:left="0"/>
        <w:jc w:val="both"/>
        <w:rPr>
          <w:rFonts w:ascii="Garamond" w:hAnsi="Garamond" w:cstheme="minorHAnsi"/>
          <w:sz w:val="24"/>
          <w:szCs w:val="24"/>
        </w:rPr>
      </w:pPr>
      <w:r w:rsidRPr="006A5F14">
        <w:rPr>
          <w:rFonts w:ascii="Garamond" w:hAnsi="Garamond" w:cstheme="minorHAnsi"/>
          <w:sz w:val="24"/>
          <w:szCs w:val="24"/>
        </w:rPr>
        <w:t>La séance plénière organisée en novembre 2025 avec les OSC et les autres acteurs locaux a suscité une forte mobilisation</w:t>
      </w:r>
      <w:r w:rsidR="0063531B" w:rsidRPr="006A5F14">
        <w:rPr>
          <w:rFonts w:ascii="Garamond" w:hAnsi="Garamond" w:cstheme="minorHAnsi"/>
          <w:sz w:val="24"/>
          <w:szCs w:val="24"/>
        </w:rPr>
        <w:t>. À l’issue de l’analyse technique et des visites de terrain, dix structures locales ont été sélectionnées dans les domaines de l’agriculture et de la sécurité alimentaire</w:t>
      </w:r>
      <w:r w:rsidR="00831C23" w:rsidRPr="006A5F14">
        <w:rPr>
          <w:rFonts w:ascii="Garamond" w:hAnsi="Garamond" w:cstheme="minorHAnsi"/>
          <w:sz w:val="24"/>
          <w:szCs w:val="24"/>
        </w:rPr>
        <w:t xml:space="preserve"> (5)</w:t>
      </w:r>
      <w:r w:rsidR="0063531B" w:rsidRPr="006A5F14">
        <w:rPr>
          <w:rFonts w:ascii="Garamond" w:hAnsi="Garamond" w:cstheme="minorHAnsi"/>
          <w:sz w:val="24"/>
          <w:szCs w:val="24"/>
        </w:rPr>
        <w:t>, de l’insertion et de l’artisanat local</w:t>
      </w:r>
      <w:r w:rsidR="00831C23" w:rsidRPr="006A5F14">
        <w:rPr>
          <w:rFonts w:ascii="Garamond" w:hAnsi="Garamond" w:cstheme="minorHAnsi"/>
          <w:sz w:val="24"/>
          <w:szCs w:val="24"/>
        </w:rPr>
        <w:t xml:space="preserve"> (2)</w:t>
      </w:r>
      <w:r w:rsidR="0063531B" w:rsidRPr="006A5F14">
        <w:rPr>
          <w:rFonts w:ascii="Garamond" w:hAnsi="Garamond" w:cstheme="minorHAnsi"/>
          <w:sz w:val="24"/>
          <w:szCs w:val="24"/>
        </w:rPr>
        <w:t>, du sport et de la cohésion sociale</w:t>
      </w:r>
      <w:r w:rsidR="00831C23" w:rsidRPr="006A5F14">
        <w:rPr>
          <w:rFonts w:ascii="Garamond" w:hAnsi="Garamond" w:cstheme="minorHAnsi"/>
          <w:sz w:val="24"/>
          <w:szCs w:val="24"/>
        </w:rPr>
        <w:t xml:space="preserve"> (1)</w:t>
      </w:r>
      <w:r w:rsidR="0063531B" w:rsidRPr="006A5F14">
        <w:rPr>
          <w:rFonts w:ascii="Garamond" w:hAnsi="Garamond" w:cstheme="minorHAnsi"/>
          <w:sz w:val="24"/>
          <w:szCs w:val="24"/>
        </w:rPr>
        <w:t xml:space="preserve">, ainsi que de l’environnement et du cadre de </w:t>
      </w:r>
      <w:r w:rsidR="0063531B" w:rsidRPr="006A5F14">
        <w:rPr>
          <w:rFonts w:ascii="Garamond" w:hAnsi="Garamond" w:cstheme="minorHAnsi"/>
          <w:sz w:val="24"/>
          <w:szCs w:val="24"/>
        </w:rPr>
        <w:lastRenderedPageBreak/>
        <w:t>vie</w:t>
      </w:r>
      <w:r w:rsidR="00831C23" w:rsidRPr="006A5F14">
        <w:rPr>
          <w:rFonts w:ascii="Garamond" w:hAnsi="Garamond" w:cstheme="minorHAnsi"/>
          <w:sz w:val="24"/>
          <w:szCs w:val="24"/>
        </w:rPr>
        <w:t xml:space="preserve"> (2)</w:t>
      </w:r>
      <w:r w:rsidR="0063531B" w:rsidRPr="006A5F14">
        <w:rPr>
          <w:rFonts w:ascii="Garamond" w:hAnsi="Garamond" w:cstheme="minorHAnsi"/>
          <w:sz w:val="24"/>
          <w:szCs w:val="24"/>
        </w:rPr>
        <w:t>. Ce dispositif vise également à renforcer la visibilité du projet et son ancrage communautaire dès le premier semestre 2026.</w:t>
      </w:r>
    </w:p>
    <w:p w14:paraId="0C687255" w14:textId="77777777" w:rsidR="0063531B" w:rsidRPr="006A5F14" w:rsidRDefault="0063531B" w:rsidP="0063531B">
      <w:pPr>
        <w:pStyle w:val="Paragraphedeliste"/>
        <w:ind w:left="0"/>
        <w:jc w:val="both"/>
        <w:rPr>
          <w:rFonts w:ascii="Garamond" w:hAnsi="Garamond" w:cstheme="minorHAnsi"/>
          <w:sz w:val="24"/>
          <w:szCs w:val="24"/>
          <w:lang w:val="fr-FR"/>
        </w:rPr>
      </w:pPr>
    </w:p>
    <w:p w14:paraId="55F78B10" w14:textId="77777777" w:rsidR="0063531B" w:rsidRPr="006A5F14" w:rsidRDefault="0063531B" w:rsidP="0063531B">
      <w:pPr>
        <w:pStyle w:val="Paragraphedeliste"/>
        <w:ind w:left="0"/>
        <w:jc w:val="both"/>
        <w:rPr>
          <w:rFonts w:ascii="Garamond" w:hAnsi="Garamond" w:cstheme="minorHAnsi"/>
          <w:b/>
          <w:bCs/>
          <w:sz w:val="24"/>
          <w:szCs w:val="24"/>
        </w:rPr>
      </w:pPr>
      <w:r w:rsidRPr="006A5F14">
        <w:rPr>
          <w:rFonts w:ascii="Garamond" w:hAnsi="Garamond" w:cstheme="minorHAnsi"/>
          <w:b/>
          <w:bCs/>
          <w:sz w:val="24"/>
          <w:szCs w:val="24"/>
        </w:rPr>
        <w:t>c) Construction des équipements socioculturels</w:t>
      </w:r>
    </w:p>
    <w:p w14:paraId="3636CECC" w14:textId="1A8EDEAC" w:rsidR="00CA48FA" w:rsidRPr="006A5F14" w:rsidRDefault="00201A75" w:rsidP="00A024CC">
      <w:pPr>
        <w:pStyle w:val="Paragraphedeliste"/>
        <w:ind w:left="0"/>
        <w:jc w:val="both"/>
        <w:rPr>
          <w:rFonts w:ascii="Garamond" w:hAnsi="Garamond" w:cstheme="minorHAnsi"/>
          <w:sz w:val="24"/>
          <w:szCs w:val="24"/>
        </w:rPr>
      </w:pPr>
      <w:r w:rsidRPr="006A5F14">
        <w:rPr>
          <w:rFonts w:ascii="Garamond" w:hAnsi="Garamond" w:cstheme="minorHAnsi"/>
          <w:sz w:val="24"/>
          <w:szCs w:val="24"/>
        </w:rPr>
        <w:t xml:space="preserve">La construction de la Maison des Femmes et de la Maison de la Jeunesse et de la Culture constitue un </w:t>
      </w:r>
      <w:r w:rsidR="00493B0A" w:rsidRPr="006A5F14">
        <w:rPr>
          <w:rFonts w:ascii="Garamond" w:hAnsi="Garamond" w:cstheme="minorHAnsi"/>
          <w:sz w:val="24"/>
          <w:szCs w:val="24"/>
        </w:rPr>
        <w:t>élément central</w:t>
      </w:r>
      <w:r w:rsidRPr="006A5F14">
        <w:rPr>
          <w:rFonts w:ascii="Garamond" w:hAnsi="Garamond" w:cstheme="minorHAnsi"/>
          <w:sz w:val="24"/>
          <w:szCs w:val="24"/>
        </w:rPr>
        <w:t xml:space="preserve"> de l’OS2, en appui aux dynamiques d’inclusion sociale, d’engagement citoyen et</w:t>
      </w:r>
      <w:r w:rsidRPr="00201A75">
        <w:rPr>
          <w:rFonts w:cstheme="minorHAnsi"/>
        </w:rPr>
        <w:t xml:space="preserve"> </w:t>
      </w:r>
      <w:r w:rsidRPr="006A5F14">
        <w:rPr>
          <w:rFonts w:ascii="Garamond" w:hAnsi="Garamond" w:cstheme="minorHAnsi"/>
          <w:sz w:val="24"/>
          <w:szCs w:val="24"/>
        </w:rPr>
        <w:t xml:space="preserve">d’autonomisation économique. Ces </w:t>
      </w:r>
      <w:r w:rsidR="007E42B5" w:rsidRPr="006A5F14">
        <w:rPr>
          <w:rFonts w:ascii="Garamond" w:hAnsi="Garamond" w:cstheme="minorHAnsi"/>
          <w:sz w:val="24"/>
          <w:szCs w:val="24"/>
        </w:rPr>
        <w:t>Infrastructures</w:t>
      </w:r>
      <w:r w:rsidRPr="006A5F14">
        <w:rPr>
          <w:rFonts w:ascii="Garamond" w:hAnsi="Garamond" w:cstheme="minorHAnsi"/>
          <w:sz w:val="24"/>
          <w:szCs w:val="24"/>
        </w:rPr>
        <w:t xml:space="preserve"> relèvent du même marché de maîtrise d’œuvre que le complexe sportif, pour lequel le groupement </w:t>
      </w:r>
      <w:r w:rsidRPr="006A5F14">
        <w:rPr>
          <w:rFonts w:ascii="Garamond" w:hAnsi="Garamond" w:cstheme="minorHAnsi"/>
          <w:b/>
          <w:bCs/>
          <w:sz w:val="24"/>
          <w:szCs w:val="24"/>
        </w:rPr>
        <w:t>ARTER / VSI</w:t>
      </w:r>
      <w:r w:rsidRPr="006A5F14">
        <w:rPr>
          <w:rFonts w:ascii="Garamond" w:hAnsi="Garamond" w:cstheme="minorHAnsi"/>
          <w:sz w:val="24"/>
          <w:szCs w:val="24"/>
        </w:rPr>
        <w:t xml:space="preserve"> a été sélectionné, garantissant ainsi une approche intégrée et cohérente sur l’ensemble des </w:t>
      </w:r>
      <w:r w:rsidR="007E42B5" w:rsidRPr="006A5F14">
        <w:rPr>
          <w:rFonts w:ascii="Garamond" w:hAnsi="Garamond" w:cstheme="minorHAnsi"/>
          <w:sz w:val="24"/>
          <w:szCs w:val="24"/>
        </w:rPr>
        <w:t>infrastructures</w:t>
      </w:r>
      <w:r w:rsidRPr="006A5F14">
        <w:rPr>
          <w:rFonts w:ascii="Garamond" w:hAnsi="Garamond" w:cstheme="minorHAnsi"/>
          <w:sz w:val="24"/>
          <w:szCs w:val="24"/>
        </w:rPr>
        <w:t xml:space="preserve"> publics du projet. </w:t>
      </w:r>
      <w:r w:rsidR="00CA48FA" w:rsidRPr="006A5F14">
        <w:rPr>
          <w:rFonts w:ascii="Garamond" w:hAnsi="Garamond" w:cstheme="minorHAnsi"/>
          <w:sz w:val="24"/>
          <w:szCs w:val="24"/>
        </w:rPr>
        <w:t>Les études d’avant-projet et la préparation des dossiers de consultation des entreprises (DCE) sont prévues pour fin 2026, en intégrant des réflexions sur la gestion future et l’appropriation des équipements par les acteurs locaux.</w:t>
      </w:r>
    </w:p>
    <w:p w14:paraId="6A0FF189" w14:textId="77777777" w:rsidR="00AD5382" w:rsidRPr="006A5F14" w:rsidRDefault="00AD5382" w:rsidP="00A024CC">
      <w:pPr>
        <w:pStyle w:val="Paragraphedeliste"/>
        <w:ind w:left="0"/>
        <w:jc w:val="both"/>
        <w:rPr>
          <w:rFonts w:ascii="Garamond" w:hAnsi="Garamond" w:cstheme="minorHAnsi"/>
          <w:sz w:val="24"/>
          <w:szCs w:val="24"/>
        </w:rPr>
      </w:pPr>
    </w:p>
    <w:p w14:paraId="0529523E" w14:textId="723891A3" w:rsidR="0063531B" w:rsidRPr="006A5F14" w:rsidRDefault="0063531B" w:rsidP="00A024CC">
      <w:pPr>
        <w:pStyle w:val="Paragraphedeliste"/>
        <w:ind w:left="0"/>
        <w:jc w:val="both"/>
        <w:rPr>
          <w:rFonts w:ascii="Garamond" w:hAnsi="Garamond" w:cstheme="minorHAnsi"/>
          <w:b/>
          <w:bCs/>
          <w:sz w:val="24"/>
          <w:szCs w:val="24"/>
        </w:rPr>
      </w:pPr>
      <w:r w:rsidRPr="006A5F14">
        <w:rPr>
          <w:rFonts w:ascii="Garamond" w:hAnsi="Garamond" w:cstheme="minorHAnsi"/>
          <w:b/>
          <w:bCs/>
          <w:sz w:val="24"/>
          <w:szCs w:val="24"/>
        </w:rPr>
        <w:t xml:space="preserve">R4 </w:t>
      </w:r>
      <w:r w:rsidR="00A17909" w:rsidRPr="006A5F14">
        <w:rPr>
          <w:rFonts w:ascii="Garamond" w:hAnsi="Garamond" w:cstheme="minorHAnsi"/>
          <w:b/>
          <w:bCs/>
          <w:sz w:val="24"/>
          <w:szCs w:val="24"/>
        </w:rPr>
        <w:t>-</w:t>
      </w:r>
      <w:r w:rsidRPr="006A5F14">
        <w:rPr>
          <w:rFonts w:ascii="Garamond" w:hAnsi="Garamond" w:cstheme="minorHAnsi"/>
          <w:b/>
          <w:bCs/>
          <w:sz w:val="24"/>
          <w:szCs w:val="24"/>
        </w:rPr>
        <w:t xml:space="preserve"> Élaboration du Plan Local d’Aménagement du Territoire (PLAT)</w:t>
      </w:r>
    </w:p>
    <w:p w14:paraId="1D44D231" w14:textId="405A68B9" w:rsidR="0063531B" w:rsidRPr="006A5F14" w:rsidRDefault="0063531B">
      <w:pPr>
        <w:pStyle w:val="Paragraphedeliste"/>
        <w:ind w:left="0"/>
        <w:jc w:val="both"/>
        <w:rPr>
          <w:rFonts w:ascii="Garamond" w:hAnsi="Garamond" w:cstheme="minorHAnsi"/>
          <w:sz w:val="24"/>
          <w:szCs w:val="24"/>
        </w:rPr>
      </w:pPr>
      <w:r w:rsidRPr="006A5F14">
        <w:rPr>
          <w:rFonts w:ascii="Garamond" w:hAnsi="Garamond" w:cstheme="minorHAnsi"/>
          <w:sz w:val="24"/>
          <w:szCs w:val="24"/>
        </w:rPr>
        <w:t xml:space="preserve">Bien que relevant principalement des outils de planification </w:t>
      </w:r>
      <w:r w:rsidR="007664D0" w:rsidRPr="006A5F14">
        <w:rPr>
          <w:rFonts w:ascii="Garamond" w:hAnsi="Garamond" w:cstheme="minorHAnsi"/>
          <w:sz w:val="24"/>
          <w:szCs w:val="24"/>
        </w:rPr>
        <w:t>territoriale</w:t>
      </w:r>
      <w:r w:rsidRPr="006A5F14">
        <w:rPr>
          <w:rFonts w:ascii="Garamond" w:hAnsi="Garamond" w:cstheme="minorHAnsi"/>
          <w:sz w:val="24"/>
          <w:szCs w:val="24"/>
        </w:rPr>
        <w:t>, le Plan Local d’Aménagement du Territoire (PLAT) contribue directement à l’atteinte de l’OS2 en posant les bases d’une attractivité territoriale maîtrisée, favorable au développement économique local et à l’organisation cohérente des usages du sol. À ce titre, il est conçu comme un outil transversal, à l’interface entre planification stratégique</w:t>
      </w:r>
      <w:r w:rsidR="007664D0" w:rsidRPr="006A5F14">
        <w:rPr>
          <w:rFonts w:ascii="Garamond" w:hAnsi="Garamond" w:cstheme="minorHAnsi"/>
          <w:sz w:val="24"/>
          <w:szCs w:val="24"/>
        </w:rPr>
        <w:t>, gouvernance territoriale</w:t>
      </w:r>
      <w:r w:rsidRPr="006A5F14">
        <w:rPr>
          <w:rFonts w:ascii="Garamond" w:hAnsi="Garamond" w:cstheme="minorHAnsi"/>
          <w:sz w:val="24"/>
          <w:szCs w:val="24"/>
        </w:rPr>
        <w:t xml:space="preserve"> et développement </w:t>
      </w:r>
      <w:r w:rsidR="007664D0" w:rsidRPr="006A5F14">
        <w:rPr>
          <w:rFonts w:ascii="Garamond" w:hAnsi="Garamond" w:cstheme="minorHAnsi"/>
          <w:sz w:val="24"/>
          <w:szCs w:val="24"/>
        </w:rPr>
        <w:t>local</w:t>
      </w:r>
      <w:r w:rsidRPr="006A5F14">
        <w:rPr>
          <w:rFonts w:ascii="Garamond" w:hAnsi="Garamond" w:cstheme="minorHAnsi"/>
          <w:sz w:val="24"/>
          <w:szCs w:val="24"/>
        </w:rPr>
        <w:t>.</w:t>
      </w:r>
    </w:p>
    <w:p w14:paraId="3768E0C1" w14:textId="7D4A8F01" w:rsidR="0063531B" w:rsidRPr="006A5F14" w:rsidRDefault="0063531B" w:rsidP="00100951">
      <w:pPr>
        <w:pStyle w:val="Paragraphedeliste"/>
        <w:ind w:left="0"/>
        <w:jc w:val="both"/>
        <w:rPr>
          <w:rFonts w:ascii="Garamond" w:hAnsi="Garamond" w:cstheme="minorHAnsi"/>
          <w:sz w:val="24"/>
          <w:szCs w:val="24"/>
        </w:rPr>
      </w:pPr>
      <w:r w:rsidRPr="006A5F14">
        <w:rPr>
          <w:rFonts w:ascii="Garamond" w:hAnsi="Garamond" w:cstheme="minorHAnsi"/>
          <w:sz w:val="24"/>
          <w:szCs w:val="24"/>
        </w:rPr>
        <w:t xml:space="preserve">Le PLAT est intégré au </w:t>
      </w:r>
      <w:r w:rsidR="007664D0" w:rsidRPr="006A5F14">
        <w:rPr>
          <w:rFonts w:ascii="Garamond" w:hAnsi="Garamond" w:cstheme="minorHAnsi"/>
          <w:sz w:val="24"/>
          <w:szCs w:val="24"/>
        </w:rPr>
        <w:t xml:space="preserve">même </w:t>
      </w:r>
      <w:r w:rsidRPr="006A5F14">
        <w:rPr>
          <w:rFonts w:ascii="Garamond" w:hAnsi="Garamond" w:cstheme="minorHAnsi"/>
          <w:sz w:val="24"/>
          <w:szCs w:val="24"/>
        </w:rPr>
        <w:t>lot d</w:t>
      </w:r>
      <w:r w:rsidR="007664D0" w:rsidRPr="006A5F14">
        <w:rPr>
          <w:rFonts w:ascii="Garamond" w:hAnsi="Garamond" w:cstheme="minorHAnsi"/>
          <w:sz w:val="24"/>
          <w:szCs w:val="24"/>
        </w:rPr>
        <w:t>’</w:t>
      </w:r>
      <w:r w:rsidRPr="006A5F14">
        <w:rPr>
          <w:rFonts w:ascii="Garamond" w:hAnsi="Garamond" w:cstheme="minorHAnsi"/>
          <w:sz w:val="24"/>
          <w:szCs w:val="24"/>
        </w:rPr>
        <w:t>études urbaines stratégiques afin d’assurer une cohérence méthodologique et institutionnelle avec le Plan Directeur d’Urbanisme (PDU) et le Schéma Directeur de Gestion des Déchets Solides (SDGDS).</w:t>
      </w:r>
      <w:r w:rsidR="007664D0" w:rsidRPr="006A5F14">
        <w:rPr>
          <w:rFonts w:ascii="Garamond" w:hAnsi="Garamond"/>
          <w:sz w:val="24"/>
          <w:szCs w:val="24"/>
        </w:rPr>
        <w:t xml:space="preserve"> </w:t>
      </w:r>
      <w:r w:rsidRPr="006A5F14">
        <w:rPr>
          <w:rFonts w:ascii="Garamond" w:hAnsi="Garamond" w:cstheme="minorHAnsi"/>
          <w:sz w:val="24"/>
          <w:szCs w:val="24"/>
        </w:rPr>
        <w:t xml:space="preserve">Cette approche mutualisée permet </w:t>
      </w:r>
      <w:r w:rsidR="007664D0" w:rsidRPr="006A5F14">
        <w:rPr>
          <w:rFonts w:ascii="Garamond" w:hAnsi="Garamond" w:cstheme="minorHAnsi"/>
          <w:sz w:val="24"/>
          <w:szCs w:val="24"/>
        </w:rPr>
        <w:t xml:space="preserve">d’assurer l’alignement des diagnostics, des scénarios et des orientations stratégiques, tout en optimisant les ressources mobilisées, </w:t>
      </w:r>
      <w:r w:rsidRPr="006A5F14">
        <w:rPr>
          <w:rFonts w:ascii="Garamond" w:hAnsi="Garamond" w:cstheme="minorHAnsi"/>
          <w:sz w:val="24"/>
          <w:szCs w:val="24"/>
        </w:rPr>
        <w:t xml:space="preserve">notamment à travers la </w:t>
      </w:r>
      <w:r w:rsidR="007664D0" w:rsidRPr="006A5F14">
        <w:rPr>
          <w:rFonts w:ascii="Garamond" w:hAnsi="Garamond" w:cstheme="minorHAnsi"/>
          <w:sz w:val="24"/>
          <w:szCs w:val="24"/>
        </w:rPr>
        <w:t xml:space="preserve">conduite conjointe </w:t>
      </w:r>
      <w:r w:rsidRPr="006A5F14">
        <w:rPr>
          <w:rFonts w:ascii="Garamond" w:hAnsi="Garamond" w:cstheme="minorHAnsi"/>
          <w:sz w:val="24"/>
          <w:szCs w:val="24"/>
        </w:rPr>
        <w:t xml:space="preserve">des ateliers participatifs, des enquêtes de terrain et des outils SIG. Les premières concertations locales associant la Mairie, la Province et l’ANAT sont prévues au démarrage des études en 2026, avec un cadrage spécifique sur l’articulation du PLAT avec les </w:t>
      </w:r>
      <w:r w:rsidR="007664D0" w:rsidRPr="006A5F14">
        <w:rPr>
          <w:rFonts w:ascii="Garamond" w:hAnsi="Garamond" w:cstheme="minorHAnsi"/>
          <w:sz w:val="24"/>
          <w:szCs w:val="24"/>
        </w:rPr>
        <w:t xml:space="preserve">dispositifs existants d’aménagement du territoire. </w:t>
      </w:r>
    </w:p>
    <w:p w14:paraId="4D83122C" w14:textId="1AC90437" w:rsidR="0063531B" w:rsidRPr="006A5F14" w:rsidRDefault="0063531B" w:rsidP="009B29BB">
      <w:pPr>
        <w:pStyle w:val="Titre3"/>
        <w:rPr>
          <w:rFonts w:ascii="Garamond" w:hAnsi="Garamond"/>
        </w:rPr>
      </w:pPr>
      <w:bookmarkStart w:id="28" w:name="_Toc224745676"/>
      <w:r w:rsidRPr="006A5F14">
        <w:rPr>
          <w:rFonts w:ascii="Garamond" w:hAnsi="Garamond"/>
        </w:rPr>
        <w:t xml:space="preserve">OS3 </w:t>
      </w:r>
      <w:r w:rsidR="00A17909" w:rsidRPr="006A5F14">
        <w:rPr>
          <w:rFonts w:ascii="Garamond" w:hAnsi="Garamond"/>
        </w:rPr>
        <w:t>-</w:t>
      </w:r>
      <w:r w:rsidRPr="006A5F14">
        <w:rPr>
          <w:rFonts w:ascii="Garamond" w:hAnsi="Garamond"/>
        </w:rPr>
        <w:t xml:space="preserve"> Favoriser la gouvernance inclusive et durable</w:t>
      </w:r>
      <w:bookmarkEnd w:id="28"/>
    </w:p>
    <w:p w14:paraId="1299AFE7" w14:textId="354A94AB" w:rsidR="00E34727" w:rsidRPr="006A5F14" w:rsidRDefault="00E34727" w:rsidP="00E34727">
      <w:pPr>
        <w:rPr>
          <w:rFonts w:ascii="Garamond" w:hAnsi="Garamond"/>
          <w:b/>
          <w:bCs/>
          <w:sz w:val="24"/>
          <w:szCs w:val="24"/>
        </w:rPr>
      </w:pPr>
      <w:r w:rsidRPr="006A5F14">
        <w:rPr>
          <w:rFonts w:ascii="Garamond" w:hAnsi="Garamond"/>
          <w:b/>
          <w:bCs/>
          <w:sz w:val="24"/>
          <w:szCs w:val="24"/>
        </w:rPr>
        <w:t xml:space="preserve">R5 </w:t>
      </w:r>
      <w:r w:rsidR="00A17909" w:rsidRPr="006A5F14">
        <w:rPr>
          <w:rFonts w:ascii="Garamond" w:hAnsi="Garamond"/>
          <w:b/>
          <w:bCs/>
          <w:sz w:val="24"/>
          <w:szCs w:val="24"/>
        </w:rPr>
        <w:t>-</w:t>
      </w:r>
      <w:r w:rsidRPr="006A5F14">
        <w:rPr>
          <w:rFonts w:ascii="Garamond" w:hAnsi="Garamond"/>
          <w:b/>
          <w:bCs/>
          <w:sz w:val="24"/>
          <w:szCs w:val="24"/>
        </w:rPr>
        <w:t xml:space="preserve"> Appui à la gouvernance locale et à la coordination institutionnelle</w:t>
      </w:r>
    </w:p>
    <w:p w14:paraId="2CFDFBB3" w14:textId="77777777" w:rsidR="00E34727" w:rsidRPr="006A5F14" w:rsidRDefault="00E34727" w:rsidP="00E34727">
      <w:pPr>
        <w:rPr>
          <w:rFonts w:ascii="Garamond" w:hAnsi="Garamond"/>
          <w:sz w:val="24"/>
          <w:szCs w:val="24"/>
        </w:rPr>
      </w:pPr>
      <w:r w:rsidRPr="006A5F14">
        <w:rPr>
          <w:rFonts w:ascii="Garamond" w:hAnsi="Garamond"/>
          <w:sz w:val="24"/>
          <w:szCs w:val="24"/>
        </w:rPr>
        <w:t>Le résultat R5 vise à structurer un pilotage efficace et partagé du projet, tout en renforçant les capacités des institutions partenaires à assurer la coordination, le suivi et la pérennisation des actions engagées.</w:t>
      </w:r>
    </w:p>
    <w:p w14:paraId="26ADC025" w14:textId="77777777" w:rsidR="00E34727" w:rsidRPr="006A5F14" w:rsidRDefault="00E34727" w:rsidP="00415BCF">
      <w:pPr>
        <w:spacing w:after="0"/>
        <w:rPr>
          <w:rFonts w:ascii="Garamond" w:hAnsi="Garamond"/>
          <w:b/>
          <w:bCs/>
          <w:sz w:val="24"/>
          <w:szCs w:val="24"/>
        </w:rPr>
      </w:pPr>
      <w:r w:rsidRPr="006A5F14">
        <w:rPr>
          <w:rFonts w:ascii="Garamond" w:hAnsi="Garamond"/>
          <w:b/>
          <w:bCs/>
          <w:sz w:val="24"/>
          <w:szCs w:val="24"/>
        </w:rPr>
        <w:t>Structuration du pilotage et coordination opérationnelle</w:t>
      </w:r>
    </w:p>
    <w:p w14:paraId="72B1152B" w14:textId="0A3BE5CF" w:rsidR="00E34727" w:rsidRPr="006A5F14" w:rsidRDefault="00E34727">
      <w:pPr>
        <w:spacing w:after="0"/>
        <w:jc w:val="both"/>
        <w:rPr>
          <w:rFonts w:ascii="Garamond" w:hAnsi="Garamond"/>
          <w:sz w:val="24"/>
          <w:szCs w:val="24"/>
        </w:rPr>
      </w:pPr>
      <w:r w:rsidRPr="006A5F14">
        <w:rPr>
          <w:rFonts w:ascii="Garamond" w:hAnsi="Garamond" w:cstheme="minorHAnsi"/>
          <w:sz w:val="24"/>
          <w:szCs w:val="24"/>
          <w:lang w:val="fr-FR"/>
        </w:rPr>
        <w:t>À partir d’avril 2025, l’assistant technique mobilisé par Expertise France auprès de l’Agence Nationale d’Aménagement du Territoire a contribué à la structuration opérationnelle du projet</w:t>
      </w:r>
      <w:r w:rsidRPr="006A5F14">
        <w:rPr>
          <w:rFonts w:ascii="Garamond" w:hAnsi="Garamond"/>
          <w:sz w:val="24"/>
          <w:szCs w:val="24"/>
        </w:rPr>
        <w:t xml:space="preserve">. Dans un contexte marqué par la mise en place progressive de l’UGP et l’articulation entre les composantes subvention et prêt, l’appui s’est concentré sur </w:t>
      </w:r>
      <w:r w:rsidR="00937167" w:rsidRPr="006A5F14">
        <w:rPr>
          <w:rFonts w:ascii="Garamond" w:hAnsi="Garamond"/>
          <w:sz w:val="24"/>
          <w:szCs w:val="24"/>
          <w:lang w:val="fr-FR"/>
        </w:rPr>
        <w:t>la mise en place des bases organisationnelles, techniques et méthodologiques nécessaires au démarrage du projet</w:t>
      </w:r>
      <w:r w:rsidR="00937167" w:rsidRPr="006A5F14">
        <w:rPr>
          <w:rFonts w:ascii="Garamond" w:hAnsi="Garamond"/>
          <w:sz w:val="24"/>
          <w:szCs w:val="24"/>
        </w:rPr>
        <w:t xml:space="preserve"> et à </w:t>
      </w:r>
      <w:r w:rsidRPr="006A5F14">
        <w:rPr>
          <w:rFonts w:ascii="Garamond" w:hAnsi="Garamond"/>
          <w:sz w:val="24"/>
          <w:szCs w:val="24"/>
        </w:rPr>
        <w:t>la structuration des modalités de coordination entre les acteurs du projet.</w:t>
      </w:r>
    </w:p>
    <w:p w14:paraId="6140F7EA" w14:textId="4D9B5944" w:rsidR="00EF4BF6" w:rsidRPr="006A5F14" w:rsidRDefault="00EF4BF6" w:rsidP="00EF4BF6">
      <w:pPr>
        <w:spacing w:after="0"/>
        <w:jc w:val="both"/>
        <w:rPr>
          <w:rFonts w:ascii="Garamond" w:hAnsi="Garamond"/>
          <w:sz w:val="24"/>
          <w:szCs w:val="24"/>
          <w:lang w:val="fr-FR"/>
        </w:rPr>
      </w:pPr>
      <w:r w:rsidRPr="006A5F14">
        <w:rPr>
          <w:rFonts w:ascii="Garamond" w:hAnsi="Garamond"/>
          <w:sz w:val="24"/>
          <w:szCs w:val="24"/>
          <w:lang w:val="fr-FR"/>
        </w:rPr>
        <w:t xml:space="preserve">Cet appui a notamment porté sur la définition des processus de pilotage du projet, la mise en place du dispositif de suivi, d’évaluation, de redevabilité et d’apprentissage (SERA), ainsi que sur l’accompagnement de la passation des premiers marchés structurants. Ceux-ci concernent particulièrement les études urbaines stratégiques (PLAT, PDU, SDGDS), les missions de maîtrise </w:t>
      </w:r>
      <w:r w:rsidRPr="006A5F14">
        <w:rPr>
          <w:rFonts w:ascii="Garamond" w:hAnsi="Garamond"/>
          <w:sz w:val="24"/>
          <w:szCs w:val="24"/>
          <w:lang w:val="fr-FR"/>
        </w:rPr>
        <w:lastRenderedPageBreak/>
        <w:t>d’œuvre, ainsi que les études transversales relatives au plan d’action genre et aux dispositifs de sauvegardes environnementales et sociales.</w:t>
      </w:r>
    </w:p>
    <w:p w14:paraId="0B92C56D" w14:textId="77777777" w:rsidR="00EF4BF6" w:rsidRPr="006A5F14" w:rsidRDefault="00EF4BF6" w:rsidP="00415BCF">
      <w:pPr>
        <w:spacing w:after="0"/>
        <w:jc w:val="both"/>
        <w:rPr>
          <w:rFonts w:ascii="Garamond" w:hAnsi="Garamond"/>
          <w:sz w:val="24"/>
          <w:szCs w:val="24"/>
          <w:lang w:val="fr-FR"/>
        </w:rPr>
      </w:pPr>
    </w:p>
    <w:p w14:paraId="0E8608A3" w14:textId="13DF211E" w:rsidR="00E34727" w:rsidRPr="006A5F14" w:rsidRDefault="00E34727" w:rsidP="00415BCF">
      <w:pPr>
        <w:jc w:val="both"/>
        <w:rPr>
          <w:rFonts w:ascii="Garamond" w:hAnsi="Garamond"/>
          <w:sz w:val="24"/>
          <w:szCs w:val="24"/>
        </w:rPr>
      </w:pPr>
      <w:r w:rsidRPr="006A5F14">
        <w:rPr>
          <w:rFonts w:ascii="Garamond" w:hAnsi="Garamond"/>
          <w:sz w:val="24"/>
          <w:szCs w:val="24"/>
        </w:rPr>
        <w:t xml:space="preserve">Cette phase a </w:t>
      </w:r>
      <w:r w:rsidR="00EF4BF6" w:rsidRPr="006A5F14">
        <w:rPr>
          <w:rFonts w:ascii="Garamond" w:hAnsi="Garamond"/>
          <w:sz w:val="24"/>
          <w:szCs w:val="24"/>
        </w:rPr>
        <w:t xml:space="preserve">également </w:t>
      </w:r>
      <w:r w:rsidRPr="006A5F14">
        <w:rPr>
          <w:rFonts w:ascii="Garamond" w:hAnsi="Garamond"/>
          <w:sz w:val="24"/>
          <w:szCs w:val="24"/>
        </w:rPr>
        <w:t>permis d’assurer une articulation cohérente entre les études urbaines et la programmation des investissements à venir, en lien avec la future mise en œuvre par l’UGP. Elle a également contribué à intégrer une logique de formation-action au bénéfice des équipes de l’ANAT, afin de favoriser leur implication dans les processus de planification.</w:t>
      </w:r>
    </w:p>
    <w:p w14:paraId="47060BFD" w14:textId="77777777" w:rsidR="00E34727" w:rsidRPr="006A5F14" w:rsidRDefault="00E34727">
      <w:pPr>
        <w:jc w:val="both"/>
        <w:rPr>
          <w:rFonts w:ascii="Garamond" w:hAnsi="Garamond"/>
          <w:sz w:val="24"/>
          <w:szCs w:val="24"/>
        </w:rPr>
      </w:pPr>
      <w:r w:rsidRPr="006A5F14">
        <w:rPr>
          <w:rFonts w:ascii="Garamond" w:hAnsi="Garamond"/>
          <w:sz w:val="24"/>
          <w:szCs w:val="24"/>
        </w:rPr>
        <w:t>Par ailleurs, les modalités d’échange et de coordination entre Expertise France, l’ANAT et l’UGP ont été progressivement formalisées. La mise en place d’outils de partage et de gestion documentaire a permis de renforcer la circulation de l’information, la traçabilité des échanges et la coordination opérationnelle entre les parties prenantes.</w:t>
      </w:r>
    </w:p>
    <w:p w14:paraId="4E06BA48" w14:textId="77777777" w:rsidR="00E34727" w:rsidRPr="006A5F14" w:rsidRDefault="00E34727" w:rsidP="00415BCF">
      <w:pPr>
        <w:spacing w:after="0"/>
        <w:rPr>
          <w:rFonts w:ascii="Garamond" w:hAnsi="Garamond"/>
          <w:b/>
          <w:bCs/>
          <w:sz w:val="24"/>
          <w:szCs w:val="24"/>
        </w:rPr>
      </w:pPr>
      <w:r w:rsidRPr="006A5F14">
        <w:rPr>
          <w:rFonts w:ascii="Garamond" w:hAnsi="Garamond"/>
          <w:b/>
          <w:bCs/>
          <w:sz w:val="24"/>
          <w:szCs w:val="24"/>
        </w:rPr>
        <w:t>Mise en place et opérationnalisation de l’UGP</w:t>
      </w:r>
    </w:p>
    <w:p w14:paraId="73254008" w14:textId="4A67D4A6" w:rsidR="00E34727" w:rsidRPr="006A5F14" w:rsidRDefault="00E34727" w:rsidP="00415BCF">
      <w:pPr>
        <w:spacing w:after="0"/>
        <w:jc w:val="both"/>
        <w:rPr>
          <w:rFonts w:ascii="Garamond" w:hAnsi="Garamond"/>
          <w:sz w:val="24"/>
          <w:szCs w:val="24"/>
        </w:rPr>
      </w:pPr>
      <w:r w:rsidRPr="006A5F14">
        <w:rPr>
          <w:rFonts w:ascii="Garamond" w:hAnsi="Garamond"/>
          <w:sz w:val="24"/>
          <w:szCs w:val="24"/>
        </w:rPr>
        <w:t xml:space="preserve">L’année 2025 a été marquée par l’installation progressive de l’Unité de Gestion du Projet Ville Durable de Boma, dont le coordonnateur a </w:t>
      </w:r>
      <w:r w:rsidR="00EF4BF6" w:rsidRPr="006A5F14">
        <w:rPr>
          <w:rFonts w:ascii="Garamond" w:hAnsi="Garamond"/>
          <w:sz w:val="24"/>
          <w:szCs w:val="24"/>
        </w:rPr>
        <w:t xml:space="preserve">été recruté en octobre 2025 et a </w:t>
      </w:r>
      <w:r w:rsidRPr="006A5F14">
        <w:rPr>
          <w:rFonts w:ascii="Garamond" w:hAnsi="Garamond"/>
          <w:sz w:val="24"/>
          <w:szCs w:val="24"/>
        </w:rPr>
        <w:t>pris ses fonctions à Boma le 1er novembre 2025.</w:t>
      </w:r>
    </w:p>
    <w:p w14:paraId="771677FA" w14:textId="77777777" w:rsidR="00E34727" w:rsidRPr="006A5F14" w:rsidRDefault="00E34727" w:rsidP="00415BCF">
      <w:pPr>
        <w:jc w:val="both"/>
        <w:rPr>
          <w:rFonts w:ascii="Garamond" w:hAnsi="Garamond"/>
          <w:sz w:val="24"/>
          <w:szCs w:val="24"/>
        </w:rPr>
      </w:pPr>
      <w:r w:rsidRPr="006A5F14">
        <w:rPr>
          <w:rFonts w:ascii="Garamond" w:hAnsi="Garamond"/>
          <w:sz w:val="24"/>
          <w:szCs w:val="24"/>
        </w:rPr>
        <w:t>L’assistant technique a accompagné cette mise en place en contribuant :</w:t>
      </w:r>
    </w:p>
    <w:p w14:paraId="3405A270" w14:textId="36EBF49E" w:rsidR="00E34727" w:rsidRPr="006A5F14" w:rsidRDefault="00E34727" w:rsidP="00415BCF">
      <w:pPr>
        <w:numPr>
          <w:ilvl w:val="0"/>
          <w:numId w:val="41"/>
        </w:numPr>
        <w:spacing w:after="0" w:line="240" w:lineRule="auto"/>
        <w:ind w:left="714" w:hanging="357"/>
        <w:jc w:val="both"/>
        <w:rPr>
          <w:rFonts w:ascii="Garamond" w:hAnsi="Garamond"/>
          <w:sz w:val="24"/>
          <w:szCs w:val="24"/>
        </w:rPr>
      </w:pPr>
      <w:r w:rsidRPr="006A5F14">
        <w:rPr>
          <w:rFonts w:ascii="Garamond" w:hAnsi="Garamond"/>
          <w:sz w:val="24"/>
          <w:szCs w:val="24"/>
        </w:rPr>
        <w:t xml:space="preserve">Au processus de recrutement des membres de l’UGP, </w:t>
      </w:r>
      <w:r w:rsidR="00EF4BF6" w:rsidRPr="006A5F14">
        <w:rPr>
          <w:rFonts w:ascii="Garamond" w:hAnsi="Garamond" w:cstheme="minorHAnsi"/>
          <w:sz w:val="24"/>
          <w:szCs w:val="24"/>
          <w:lang w:val="fr-FR"/>
        </w:rPr>
        <w:t>s</w:t>
      </w:r>
      <w:r w:rsidRPr="006A5F14">
        <w:rPr>
          <w:rFonts w:ascii="Garamond" w:hAnsi="Garamond" w:cstheme="minorHAnsi"/>
          <w:sz w:val="24"/>
          <w:szCs w:val="24"/>
          <w:lang w:val="fr-FR"/>
        </w:rPr>
        <w:t xml:space="preserve">ur la base de la présélection réalisée par le cabinet de recrutement </w:t>
      </w:r>
      <w:proofErr w:type="spellStart"/>
      <w:r w:rsidRPr="006A5F14">
        <w:rPr>
          <w:rFonts w:ascii="Garamond" w:hAnsi="Garamond" w:cstheme="minorHAnsi"/>
          <w:sz w:val="24"/>
          <w:szCs w:val="24"/>
          <w:lang w:val="fr-FR"/>
        </w:rPr>
        <w:t>Servtec</w:t>
      </w:r>
      <w:proofErr w:type="spellEnd"/>
      <w:r w:rsidRPr="006A5F14">
        <w:rPr>
          <w:rFonts w:ascii="Garamond" w:hAnsi="Garamond" w:cstheme="minorHAnsi"/>
          <w:sz w:val="24"/>
          <w:szCs w:val="24"/>
          <w:lang w:val="fr-FR"/>
        </w:rPr>
        <w:t>, mandaté par l’AFD</w:t>
      </w:r>
      <w:r w:rsidR="00EF4BF6" w:rsidRPr="006A5F14">
        <w:rPr>
          <w:rFonts w:ascii="Garamond" w:hAnsi="Garamond" w:cstheme="minorHAnsi"/>
          <w:sz w:val="24"/>
          <w:szCs w:val="24"/>
          <w:lang w:val="fr-FR"/>
        </w:rPr>
        <w:t xml:space="preserve"> (élaboration des grilles d’entretien et fiches de cotation, participation</w:t>
      </w:r>
      <w:r w:rsidR="00FE6E2C" w:rsidRPr="006A5F14">
        <w:rPr>
          <w:rFonts w:ascii="Garamond" w:hAnsi="Garamond" w:cstheme="minorHAnsi"/>
          <w:sz w:val="24"/>
          <w:szCs w:val="24"/>
          <w:lang w:val="fr-FR"/>
        </w:rPr>
        <w:t xml:space="preserve"> au jury de sélection et à l’évaluation des candidats)</w:t>
      </w:r>
      <w:r w:rsidR="00EF4BF6" w:rsidRPr="006A5F14">
        <w:rPr>
          <w:rFonts w:ascii="Garamond" w:hAnsi="Garamond" w:cstheme="minorHAnsi"/>
          <w:sz w:val="24"/>
          <w:szCs w:val="24"/>
          <w:lang w:val="fr-FR"/>
        </w:rPr>
        <w:t xml:space="preserve"> </w:t>
      </w:r>
      <w:r w:rsidRPr="006A5F14">
        <w:rPr>
          <w:rFonts w:ascii="Garamond" w:hAnsi="Garamond"/>
          <w:sz w:val="24"/>
          <w:szCs w:val="24"/>
        </w:rPr>
        <w:t>;</w:t>
      </w:r>
    </w:p>
    <w:p w14:paraId="57357CD3" w14:textId="4C29D1BC" w:rsidR="00E34727" w:rsidRPr="006A5F14" w:rsidRDefault="00E34727" w:rsidP="00415BCF">
      <w:pPr>
        <w:numPr>
          <w:ilvl w:val="0"/>
          <w:numId w:val="41"/>
        </w:numPr>
        <w:spacing w:after="0" w:line="240" w:lineRule="auto"/>
        <w:ind w:left="714" w:hanging="357"/>
        <w:jc w:val="both"/>
        <w:rPr>
          <w:rFonts w:ascii="Garamond" w:hAnsi="Garamond"/>
          <w:sz w:val="24"/>
          <w:szCs w:val="24"/>
        </w:rPr>
      </w:pPr>
      <w:r w:rsidRPr="006A5F14">
        <w:rPr>
          <w:rFonts w:ascii="Garamond" w:hAnsi="Garamond"/>
          <w:sz w:val="24"/>
          <w:szCs w:val="24"/>
        </w:rPr>
        <w:t>À la préparation des éléments nécessaires au démarrage opérationnel de la composante prêt (</w:t>
      </w:r>
      <w:r w:rsidRPr="006A5F14">
        <w:rPr>
          <w:rFonts w:ascii="Garamond" w:hAnsi="Garamond" w:cstheme="minorHAnsi"/>
          <w:sz w:val="24"/>
          <w:szCs w:val="24"/>
          <w:lang w:val="fr-FR"/>
        </w:rPr>
        <w:t>élaboration du PTAB et du PPM, ayant obtenu l’avis de non-objection de l’AFD</w:t>
      </w:r>
      <w:r w:rsidRPr="006A5F14">
        <w:rPr>
          <w:rFonts w:ascii="Garamond" w:hAnsi="Garamond"/>
          <w:sz w:val="24"/>
          <w:szCs w:val="24"/>
        </w:rPr>
        <w:t>) ;</w:t>
      </w:r>
    </w:p>
    <w:p w14:paraId="3A029833" w14:textId="3DE1D737" w:rsidR="00E34727" w:rsidRPr="006A5F14" w:rsidRDefault="00E34727" w:rsidP="00415BCF">
      <w:pPr>
        <w:numPr>
          <w:ilvl w:val="0"/>
          <w:numId w:val="41"/>
        </w:numPr>
        <w:spacing w:after="0" w:line="240" w:lineRule="auto"/>
        <w:ind w:left="714" w:hanging="357"/>
        <w:jc w:val="both"/>
        <w:rPr>
          <w:rFonts w:ascii="Garamond" w:hAnsi="Garamond"/>
          <w:sz w:val="24"/>
          <w:szCs w:val="24"/>
        </w:rPr>
      </w:pPr>
      <w:r w:rsidRPr="006A5F14">
        <w:rPr>
          <w:rFonts w:ascii="Garamond" w:hAnsi="Garamond"/>
          <w:sz w:val="24"/>
          <w:szCs w:val="24"/>
        </w:rPr>
        <w:t>Au cadrage des premières activités et à l’installation opérationnelle de l’équipe.</w:t>
      </w:r>
    </w:p>
    <w:p w14:paraId="54D0ACF4" w14:textId="00467E82" w:rsidR="00EF4BF6" w:rsidRPr="006A5F14" w:rsidRDefault="00E34727" w:rsidP="00415BCF">
      <w:pPr>
        <w:jc w:val="both"/>
        <w:rPr>
          <w:rFonts w:ascii="Garamond" w:hAnsi="Garamond" w:cstheme="minorHAnsi"/>
          <w:sz w:val="24"/>
          <w:szCs w:val="24"/>
        </w:rPr>
      </w:pPr>
      <w:r w:rsidRPr="006A5F14">
        <w:rPr>
          <w:rFonts w:ascii="Garamond" w:hAnsi="Garamond"/>
          <w:sz w:val="24"/>
          <w:szCs w:val="24"/>
        </w:rPr>
        <w:t xml:space="preserve">Par ailleurs, la préparation des conditions de démarrage de la composante prêt a inclus l’appui à la levée des conditions </w:t>
      </w:r>
      <w:r w:rsidRPr="006A5F14">
        <w:rPr>
          <w:rFonts w:ascii="Garamond" w:hAnsi="Garamond" w:cstheme="minorHAnsi"/>
          <w:sz w:val="24"/>
          <w:szCs w:val="24"/>
          <w:lang w:val="fr-FR"/>
        </w:rPr>
        <w:t xml:space="preserve">suspensives au premier décaissement du prêt, notamment l’ouverture du compte </w:t>
      </w:r>
      <w:r w:rsidR="00AF668B" w:rsidRPr="006A5F14">
        <w:rPr>
          <w:rFonts w:ascii="Garamond" w:hAnsi="Garamond" w:cstheme="minorHAnsi"/>
          <w:sz w:val="24"/>
          <w:szCs w:val="24"/>
          <w:lang w:val="fr-FR"/>
        </w:rPr>
        <w:t>par le ministère des Finances</w:t>
      </w:r>
      <w:r w:rsidR="00AF668B" w:rsidRPr="006A5F14">
        <w:rPr>
          <w:rFonts w:ascii="Garamond" w:hAnsi="Garamond" w:cstheme="minorHAnsi"/>
          <w:sz w:val="24"/>
          <w:szCs w:val="24"/>
        </w:rPr>
        <w:t>.</w:t>
      </w:r>
    </w:p>
    <w:p w14:paraId="57F8630C" w14:textId="77777777" w:rsidR="00E34727" w:rsidRPr="006A5F14" w:rsidRDefault="00E34727" w:rsidP="00E34727">
      <w:pPr>
        <w:rPr>
          <w:rFonts w:ascii="Garamond" w:hAnsi="Garamond"/>
          <w:sz w:val="24"/>
          <w:szCs w:val="24"/>
        </w:rPr>
      </w:pPr>
      <w:r w:rsidRPr="006A5F14">
        <w:rPr>
          <w:rFonts w:ascii="Garamond" w:hAnsi="Garamond"/>
          <w:sz w:val="24"/>
          <w:szCs w:val="24"/>
        </w:rPr>
        <w:t>Cet accompagnement a permis de sécuriser les conditions de démarrage de l’UGP et de poser les bases de son fonctionnement, malgré un calendrier initialement contraint.</w:t>
      </w:r>
    </w:p>
    <w:p w14:paraId="6EFCA763" w14:textId="77777777" w:rsidR="00E34727" w:rsidRPr="006A5F14" w:rsidRDefault="00E34727" w:rsidP="00415BCF">
      <w:pPr>
        <w:spacing w:after="0"/>
        <w:rPr>
          <w:rFonts w:ascii="Garamond" w:hAnsi="Garamond"/>
          <w:b/>
          <w:bCs/>
          <w:sz w:val="24"/>
          <w:szCs w:val="24"/>
        </w:rPr>
      </w:pPr>
      <w:r w:rsidRPr="006A5F14">
        <w:rPr>
          <w:rFonts w:ascii="Garamond" w:hAnsi="Garamond"/>
          <w:b/>
          <w:bCs/>
          <w:sz w:val="24"/>
          <w:szCs w:val="24"/>
        </w:rPr>
        <w:t>Renforcement de la coordination institutionnelle et du dispositif de gouvernance</w:t>
      </w:r>
    </w:p>
    <w:p w14:paraId="6DAE6D9C" w14:textId="77777777" w:rsidR="00E34727" w:rsidRPr="006A5F14" w:rsidRDefault="00E34727" w:rsidP="00415BCF">
      <w:pPr>
        <w:spacing w:after="0"/>
        <w:jc w:val="both"/>
        <w:rPr>
          <w:rFonts w:ascii="Garamond" w:hAnsi="Garamond"/>
          <w:sz w:val="24"/>
          <w:szCs w:val="24"/>
        </w:rPr>
      </w:pPr>
      <w:r w:rsidRPr="006A5F14">
        <w:rPr>
          <w:rFonts w:ascii="Garamond" w:hAnsi="Garamond"/>
          <w:sz w:val="24"/>
          <w:szCs w:val="24"/>
        </w:rPr>
        <w:t>En appui à la maîtrise d’ouvrage déléguée assurée par l’ANAT, plusieurs actions ont été menées afin de structurer le dispositif de gouvernance du projet et de consolider le dialogue institutionnel.</w:t>
      </w:r>
    </w:p>
    <w:p w14:paraId="65A50CCB" w14:textId="77777777" w:rsidR="00E34727" w:rsidRPr="006A5F14" w:rsidRDefault="00E34727" w:rsidP="00E34727">
      <w:pPr>
        <w:jc w:val="both"/>
        <w:rPr>
          <w:rFonts w:ascii="Garamond" w:hAnsi="Garamond" w:cstheme="minorHAnsi"/>
          <w:sz w:val="24"/>
          <w:szCs w:val="24"/>
          <w:lang w:val="fr-FR"/>
        </w:rPr>
      </w:pPr>
      <w:r w:rsidRPr="006A5F14">
        <w:rPr>
          <w:rFonts w:ascii="Garamond" w:hAnsi="Garamond" w:cstheme="minorHAnsi"/>
          <w:sz w:val="24"/>
          <w:szCs w:val="24"/>
          <w:lang w:val="fr-FR"/>
        </w:rPr>
        <w:t>Entre avril et octobre 2025, plusieurs consultations ont été menées avec les institutions partenaires du projet, notamment l’ANAT, l’Office National d’Aménagement du Territoire (ONAT), le Fonds National d’Aménagement du Territoire (FONAT), le Gouvernement provincial du Kongo-Central, la Mairie de Boma ainsi que les communes concernées. Ces échanges ont permis de recueillir les attentes des acteurs institutionnels, de préciser les modalités d’appui du projet et sécuriser l’adhésion institutionnelle.</w:t>
      </w:r>
    </w:p>
    <w:p w14:paraId="07E8A257" w14:textId="22391478" w:rsidR="00E34727" w:rsidRPr="006A5F14" w:rsidRDefault="00E34727" w:rsidP="00E34727">
      <w:pPr>
        <w:jc w:val="both"/>
        <w:rPr>
          <w:rFonts w:ascii="Garamond" w:hAnsi="Garamond" w:cstheme="minorHAnsi"/>
          <w:sz w:val="24"/>
          <w:szCs w:val="24"/>
          <w:lang w:val="fr-FR"/>
        </w:rPr>
      </w:pPr>
      <w:r w:rsidRPr="006A5F14">
        <w:rPr>
          <w:rFonts w:ascii="Garamond" w:hAnsi="Garamond" w:cstheme="minorHAnsi"/>
          <w:sz w:val="24"/>
          <w:szCs w:val="24"/>
          <w:lang w:val="fr-FR"/>
        </w:rPr>
        <w:t>Sept réunions de coordination ANAT</w:t>
      </w:r>
      <w:r w:rsidR="00A17909" w:rsidRPr="006A5F14">
        <w:rPr>
          <w:rFonts w:ascii="Garamond" w:hAnsi="Garamond" w:cstheme="minorHAnsi"/>
          <w:sz w:val="24"/>
          <w:szCs w:val="24"/>
          <w:lang w:val="fr-FR"/>
        </w:rPr>
        <w:t xml:space="preserve"> -</w:t>
      </w:r>
      <w:r w:rsidRPr="006A5F14">
        <w:rPr>
          <w:rFonts w:ascii="Garamond" w:hAnsi="Garamond" w:cstheme="minorHAnsi"/>
          <w:sz w:val="24"/>
          <w:szCs w:val="24"/>
          <w:lang w:val="fr-FR"/>
        </w:rPr>
        <w:t xml:space="preserve"> Expertise France ont permis d’assurer une vision stratégique partagée et la cohérence des actions. À la suite de l’installation de l’UGP, un dispositif de suivi régulier a été mis en place, incluant un point hebdomadaire d’avancement avec l’UGP, des revues mensuelles associant UGP, ANAT, EF et AFD, incluant la préparation d’outils de </w:t>
      </w:r>
      <w:proofErr w:type="spellStart"/>
      <w:r w:rsidRPr="006A5F14">
        <w:rPr>
          <w:rFonts w:ascii="Garamond" w:hAnsi="Garamond" w:cstheme="minorHAnsi"/>
          <w:sz w:val="24"/>
          <w:szCs w:val="24"/>
          <w:lang w:val="fr-FR"/>
        </w:rPr>
        <w:t>reporting</w:t>
      </w:r>
      <w:proofErr w:type="spellEnd"/>
      <w:r w:rsidRPr="006A5F14">
        <w:rPr>
          <w:rFonts w:ascii="Garamond" w:hAnsi="Garamond" w:cstheme="minorHAnsi"/>
          <w:sz w:val="24"/>
          <w:szCs w:val="24"/>
          <w:lang w:val="fr-FR"/>
        </w:rPr>
        <w:t xml:space="preserve"> et d’aide à la décision.</w:t>
      </w:r>
    </w:p>
    <w:p w14:paraId="557C692A" w14:textId="584355A5" w:rsidR="00AF668B" w:rsidRPr="006A5F14" w:rsidRDefault="00E34727" w:rsidP="00E34727">
      <w:pPr>
        <w:jc w:val="both"/>
        <w:rPr>
          <w:rFonts w:ascii="Garamond" w:hAnsi="Garamond" w:cstheme="minorHAnsi"/>
          <w:sz w:val="24"/>
          <w:szCs w:val="24"/>
          <w:lang w:val="fr-FR"/>
        </w:rPr>
      </w:pPr>
      <w:r w:rsidRPr="006A5F14">
        <w:rPr>
          <w:rFonts w:ascii="Garamond" w:hAnsi="Garamond" w:cstheme="minorHAnsi"/>
          <w:sz w:val="24"/>
          <w:szCs w:val="24"/>
          <w:lang w:val="fr-FR"/>
        </w:rPr>
        <w:t xml:space="preserve">Dans ce cadre, l’assistant technique a également appuyé la préparation des textes réglementaires nécessaires à la gouvernance du projet, notamment les projets d’arrêtés relatifs à la mise en place du Comité de pilotage (COPIL), du Comité technique (COTECH) et de l’UGP, ainsi que les projets de </w:t>
      </w:r>
      <w:r w:rsidRPr="006A5F14">
        <w:rPr>
          <w:rFonts w:ascii="Garamond" w:hAnsi="Garamond" w:cstheme="minorHAnsi"/>
          <w:sz w:val="24"/>
          <w:szCs w:val="24"/>
          <w:lang w:val="fr-FR"/>
        </w:rPr>
        <w:lastRenderedPageBreak/>
        <w:t>protocoles d’accord entre l’ANAT et les principales régies nationales impliquées dans le projet (REGIDESO, OVD, SNEL). En parallèle, la convention de délégation de maîtrise d’ouvrage entre la Mairie et Expertise France a été signée, renforçant le cadre opérationnel du projet.</w:t>
      </w:r>
    </w:p>
    <w:p w14:paraId="578786CA" w14:textId="77777777" w:rsidR="00E34727" w:rsidRPr="006A5F14" w:rsidRDefault="00E34727" w:rsidP="00415BCF">
      <w:pPr>
        <w:spacing w:after="0"/>
        <w:rPr>
          <w:rFonts w:ascii="Garamond" w:hAnsi="Garamond"/>
          <w:b/>
          <w:bCs/>
          <w:sz w:val="24"/>
          <w:szCs w:val="24"/>
        </w:rPr>
      </w:pPr>
      <w:r w:rsidRPr="006A5F14">
        <w:rPr>
          <w:rFonts w:ascii="Garamond" w:hAnsi="Garamond"/>
          <w:b/>
          <w:bCs/>
          <w:sz w:val="24"/>
          <w:szCs w:val="24"/>
        </w:rPr>
        <w:t>Structuration de l’assistance technique et renforcement des capacités</w:t>
      </w:r>
    </w:p>
    <w:p w14:paraId="23B2F892" w14:textId="576BB4FB" w:rsidR="00AF668B" w:rsidRPr="006A5F14" w:rsidRDefault="00E34727" w:rsidP="00415BCF">
      <w:pPr>
        <w:spacing w:after="0"/>
        <w:jc w:val="both"/>
        <w:rPr>
          <w:rFonts w:ascii="Garamond" w:hAnsi="Garamond"/>
          <w:sz w:val="24"/>
          <w:szCs w:val="24"/>
        </w:rPr>
      </w:pPr>
      <w:r w:rsidRPr="006A5F14">
        <w:rPr>
          <w:rFonts w:ascii="Garamond" w:hAnsi="Garamond"/>
          <w:sz w:val="24"/>
          <w:szCs w:val="24"/>
        </w:rPr>
        <w:t xml:space="preserve">Dans la continuité des consultations institutionnelles, une note de cadrage de l’assistance technique a été élaborée et finalisée en octobre 2025. Elle définit le cadre stratégique et opérationnel de l’appui aux institutions partenaires, ainsi que les objectifs, modalités d’intervention et livrables attendus (cf. </w:t>
      </w:r>
      <w:hyperlink w:anchor="_ANNEXE_2_–" w:history="1">
        <w:r w:rsidRPr="006A5F14">
          <w:rPr>
            <w:rStyle w:val="Lienhypertexte"/>
            <w:rFonts w:ascii="Garamond" w:hAnsi="Garamond"/>
            <w:sz w:val="24"/>
            <w:szCs w:val="24"/>
          </w:rPr>
          <w:t>Annexe 2.3</w:t>
        </w:r>
      </w:hyperlink>
      <w:r w:rsidRPr="006A5F14">
        <w:rPr>
          <w:rFonts w:ascii="Garamond" w:hAnsi="Garamond"/>
          <w:sz w:val="24"/>
          <w:szCs w:val="24"/>
        </w:rPr>
        <w:t>).</w:t>
      </w:r>
    </w:p>
    <w:p w14:paraId="256D0A51" w14:textId="77777777" w:rsidR="00E34727" w:rsidRPr="006A5F14" w:rsidRDefault="00E34727" w:rsidP="00415BCF">
      <w:pPr>
        <w:jc w:val="both"/>
        <w:rPr>
          <w:rFonts w:ascii="Garamond" w:hAnsi="Garamond"/>
          <w:sz w:val="24"/>
          <w:szCs w:val="24"/>
        </w:rPr>
      </w:pPr>
      <w:r w:rsidRPr="006A5F14">
        <w:rPr>
          <w:rFonts w:ascii="Garamond" w:hAnsi="Garamond"/>
          <w:sz w:val="24"/>
          <w:szCs w:val="24"/>
        </w:rPr>
        <w:t>Par ailleurs, le marché relatif au diagnostic organisationnel et fonctionnel des agences d’aménagement du territoire (ANAT, ONAT et FONAT) a été lancé en octobre 2025. Cette étude vise à établir un état de référence des capacités institutionnelles et à formuler des recommandations opérationnelles en matière d’organisation, de gouvernance et de renforcement des compétences. Chaque agence bénéficiera à l’issue de cette mission d’une feuille de route et d’un plan de formation. Le démarrage de la mission est prévu en février 2026.</w:t>
      </w:r>
    </w:p>
    <w:p w14:paraId="63318137" w14:textId="77777777" w:rsidR="00E34727" w:rsidRPr="006A5F14" w:rsidRDefault="00E34727" w:rsidP="00415BCF">
      <w:pPr>
        <w:jc w:val="both"/>
        <w:rPr>
          <w:rFonts w:ascii="Garamond" w:hAnsi="Garamond"/>
          <w:sz w:val="24"/>
          <w:szCs w:val="24"/>
        </w:rPr>
      </w:pPr>
      <w:r w:rsidRPr="006A5F14">
        <w:rPr>
          <w:rFonts w:ascii="Garamond" w:hAnsi="Garamond"/>
          <w:sz w:val="24"/>
          <w:szCs w:val="24"/>
        </w:rPr>
        <w:t>En complément, une étude de référence est en cours afin de définir un plan de renforcement des capacités au niveau de la Mairie et des communes de Boma.</w:t>
      </w:r>
    </w:p>
    <w:p w14:paraId="7D37193B" w14:textId="77777777" w:rsidR="00E34727" w:rsidRPr="006A5F14" w:rsidRDefault="00E34727" w:rsidP="00415BCF">
      <w:pPr>
        <w:jc w:val="both"/>
        <w:rPr>
          <w:rFonts w:ascii="Garamond" w:hAnsi="Garamond"/>
          <w:sz w:val="24"/>
          <w:szCs w:val="24"/>
        </w:rPr>
      </w:pPr>
      <w:r w:rsidRPr="006A5F14">
        <w:rPr>
          <w:rFonts w:ascii="Garamond" w:hAnsi="Garamond"/>
          <w:sz w:val="24"/>
          <w:szCs w:val="24"/>
        </w:rPr>
        <w:t>L’assistant technique a par ailleurs assuré un rôle transversal de coordination et de mise en cohérence des interventions, en veillant à l’articulation entre les différentes composantes du projet et au respect des exigences du bailleur.</w:t>
      </w:r>
    </w:p>
    <w:p w14:paraId="45CFEF1C" w14:textId="77777777" w:rsidR="00E34727" w:rsidRPr="006A5F14" w:rsidRDefault="00E34727" w:rsidP="00415BCF">
      <w:pPr>
        <w:spacing w:after="0"/>
        <w:rPr>
          <w:rFonts w:ascii="Garamond" w:hAnsi="Garamond"/>
          <w:b/>
          <w:bCs/>
          <w:sz w:val="24"/>
          <w:szCs w:val="24"/>
        </w:rPr>
      </w:pPr>
      <w:r w:rsidRPr="006A5F14">
        <w:rPr>
          <w:rFonts w:ascii="Garamond" w:hAnsi="Garamond"/>
          <w:b/>
          <w:bCs/>
          <w:sz w:val="24"/>
          <w:szCs w:val="24"/>
        </w:rPr>
        <w:t>Développement de partenariats techniques</w:t>
      </w:r>
    </w:p>
    <w:p w14:paraId="5514D69E" w14:textId="238F4D09" w:rsidR="00E34727" w:rsidRPr="006A5F14" w:rsidRDefault="00E34727" w:rsidP="00415BCF">
      <w:pPr>
        <w:spacing w:after="0"/>
        <w:jc w:val="both"/>
        <w:rPr>
          <w:rFonts w:ascii="Garamond" w:hAnsi="Garamond"/>
          <w:sz w:val="24"/>
          <w:szCs w:val="24"/>
        </w:rPr>
      </w:pPr>
      <w:r w:rsidRPr="006A5F14">
        <w:rPr>
          <w:rFonts w:ascii="Garamond" w:hAnsi="Garamond"/>
          <w:sz w:val="24"/>
          <w:szCs w:val="24"/>
        </w:rPr>
        <w:t xml:space="preserve">Dans une logique de renforcement des capacités et </w:t>
      </w:r>
      <w:r w:rsidR="0040601C" w:rsidRPr="006A5F14">
        <w:rPr>
          <w:rFonts w:ascii="Garamond" w:hAnsi="Garamond"/>
          <w:sz w:val="24"/>
          <w:szCs w:val="24"/>
        </w:rPr>
        <w:t>d</w:t>
      </w:r>
      <w:r w:rsidR="0040601C" w:rsidRPr="006A5F14">
        <w:rPr>
          <w:rFonts w:ascii="Garamond" w:hAnsi="Garamond" w:cstheme="minorHAnsi"/>
          <w:sz w:val="24"/>
          <w:szCs w:val="24"/>
          <w:lang w:val="fr-FR"/>
        </w:rPr>
        <w:t>’identification de partenariats techniques susceptibles d’appuyer le renforcement institutionnel des agences en charge de l’aménagement du territoire</w:t>
      </w:r>
      <w:r w:rsidRPr="006A5F14">
        <w:rPr>
          <w:rFonts w:ascii="Garamond" w:hAnsi="Garamond"/>
          <w:sz w:val="24"/>
          <w:szCs w:val="24"/>
        </w:rPr>
        <w:t>, une mission de prospection a été conduite à Paris du 22 au 27 novembre 2025.</w:t>
      </w:r>
    </w:p>
    <w:p w14:paraId="1B7A5640" w14:textId="26945A5E" w:rsidR="00E34727" w:rsidRPr="006A5F14" w:rsidRDefault="00E34727" w:rsidP="00415BCF">
      <w:pPr>
        <w:jc w:val="both"/>
        <w:rPr>
          <w:rFonts w:ascii="Garamond" w:hAnsi="Garamond"/>
          <w:sz w:val="24"/>
          <w:szCs w:val="24"/>
        </w:rPr>
      </w:pPr>
      <w:r w:rsidRPr="006A5F14">
        <w:rPr>
          <w:rFonts w:ascii="Garamond" w:hAnsi="Garamond"/>
          <w:sz w:val="24"/>
          <w:szCs w:val="24"/>
        </w:rPr>
        <w:t>Des échanges ont été engagés avec plusieurs opérateurs publics et institutions techniques françaises (Institut Paris Région, CEREMA, ANCT, ADEME), permettant d’identifier des pistes de coopération dans les domaines de la planification territoriale, de l’ingénierie urbaine, de la gestion environnementale et de la résilience</w:t>
      </w:r>
      <w:r w:rsidR="00B94885" w:rsidRPr="006A5F14">
        <w:rPr>
          <w:rFonts w:ascii="Garamond" w:hAnsi="Garamond"/>
          <w:sz w:val="24"/>
          <w:szCs w:val="24"/>
        </w:rPr>
        <w:t xml:space="preserve"> territoriale</w:t>
      </w:r>
      <w:r w:rsidRPr="006A5F14">
        <w:rPr>
          <w:rFonts w:ascii="Garamond" w:hAnsi="Garamond"/>
          <w:sz w:val="24"/>
          <w:szCs w:val="24"/>
        </w:rPr>
        <w:t>.</w:t>
      </w:r>
    </w:p>
    <w:p w14:paraId="7CC589EA" w14:textId="60666BFD" w:rsidR="00B94885" w:rsidRPr="006A5F14" w:rsidRDefault="00E34727" w:rsidP="00415BCF">
      <w:pPr>
        <w:jc w:val="both"/>
        <w:rPr>
          <w:rFonts w:ascii="Garamond" w:hAnsi="Garamond"/>
          <w:sz w:val="24"/>
          <w:szCs w:val="24"/>
        </w:rPr>
      </w:pPr>
      <w:r w:rsidRPr="006A5F14">
        <w:rPr>
          <w:rFonts w:ascii="Garamond" w:hAnsi="Garamond"/>
          <w:sz w:val="24"/>
          <w:szCs w:val="24"/>
        </w:rPr>
        <w:t>Ces partenariats potentiels visent à compléter les appuis existants et à renforcer l’accompagnement des institutions nationales en charge de l’aménagement du territoire.</w:t>
      </w:r>
    </w:p>
    <w:p w14:paraId="4FE5D7F3" w14:textId="77777777" w:rsidR="00E34727" w:rsidRPr="006A5F14" w:rsidRDefault="00E34727" w:rsidP="00415BCF">
      <w:pPr>
        <w:spacing w:after="0"/>
        <w:rPr>
          <w:rFonts w:ascii="Garamond" w:hAnsi="Garamond"/>
          <w:b/>
          <w:bCs/>
          <w:sz w:val="24"/>
          <w:szCs w:val="24"/>
        </w:rPr>
      </w:pPr>
      <w:r w:rsidRPr="006A5F14">
        <w:rPr>
          <w:rFonts w:ascii="Garamond" w:hAnsi="Garamond"/>
          <w:b/>
          <w:bCs/>
          <w:sz w:val="24"/>
          <w:szCs w:val="24"/>
        </w:rPr>
        <w:t>Appréciation globale du résultat</w:t>
      </w:r>
    </w:p>
    <w:p w14:paraId="41F43900" w14:textId="77777777" w:rsidR="0040601C" w:rsidRPr="006A5F14" w:rsidRDefault="0040601C" w:rsidP="0040601C">
      <w:pPr>
        <w:jc w:val="both"/>
        <w:rPr>
          <w:rFonts w:ascii="Garamond" w:hAnsi="Garamond"/>
          <w:sz w:val="24"/>
          <w:szCs w:val="24"/>
        </w:rPr>
      </w:pPr>
      <w:r w:rsidRPr="006A5F14">
        <w:rPr>
          <w:rFonts w:ascii="Garamond" w:hAnsi="Garamond"/>
          <w:sz w:val="24"/>
          <w:szCs w:val="24"/>
        </w:rPr>
        <w:t>L’année 2025 a permis de structurer les principaux éléments du dispositif de gouvernance du projet, avec une montée en charge progressive de l’UGP et la mise en place de mécanismes de coordination entre les acteurs institutionnels.</w:t>
      </w:r>
    </w:p>
    <w:p w14:paraId="513B827A" w14:textId="20916C74" w:rsidR="0040601C" w:rsidRPr="006A5F14" w:rsidRDefault="0040601C" w:rsidP="0040601C">
      <w:pPr>
        <w:jc w:val="both"/>
        <w:rPr>
          <w:rFonts w:ascii="Garamond" w:hAnsi="Garamond"/>
          <w:sz w:val="24"/>
          <w:szCs w:val="24"/>
        </w:rPr>
      </w:pPr>
      <w:r w:rsidRPr="006A5F14">
        <w:rPr>
          <w:rFonts w:ascii="Garamond" w:hAnsi="Garamond"/>
          <w:sz w:val="24"/>
          <w:szCs w:val="24"/>
        </w:rPr>
        <w:t>Au-delà de ces avancées, le travail engagé a contribué à clarifier les rôles respectifs des parties prenantes et à sécuriser les conditions de mise en œuvre du projet.</w:t>
      </w:r>
    </w:p>
    <w:p w14:paraId="4AF1846D" w14:textId="02D2FA7E" w:rsidR="005A5C18" w:rsidRPr="006A5F14" w:rsidRDefault="0040601C" w:rsidP="00A17909">
      <w:pPr>
        <w:jc w:val="both"/>
        <w:rPr>
          <w:rFonts w:ascii="Garamond" w:hAnsi="Garamond"/>
          <w:sz w:val="24"/>
          <w:szCs w:val="24"/>
        </w:rPr>
      </w:pPr>
      <w:r w:rsidRPr="006A5F14">
        <w:rPr>
          <w:rFonts w:ascii="Garamond" w:hAnsi="Garamond"/>
          <w:sz w:val="24"/>
          <w:szCs w:val="24"/>
        </w:rPr>
        <w:t>Ces éléments constituent un socle opérationnel pour la phase de déploiement à partir de 2026, qui devra confirmer la capacité des dispositifs mis en place à fonctionner dans la durée et à accompagner la mise en œuvre effective des investissements</w:t>
      </w:r>
    </w:p>
    <w:p w14:paraId="779AAF68" w14:textId="2492A330" w:rsidR="0063531B" w:rsidRPr="006A5F14" w:rsidRDefault="0063531B" w:rsidP="0063531B">
      <w:pPr>
        <w:tabs>
          <w:tab w:val="left" w:pos="426"/>
        </w:tabs>
        <w:snapToGrid w:val="0"/>
        <w:spacing w:after="0"/>
        <w:jc w:val="both"/>
        <w:rPr>
          <w:rFonts w:ascii="Garamond" w:hAnsi="Garamond" w:cstheme="minorHAnsi"/>
          <w:b/>
          <w:bCs/>
          <w:sz w:val="24"/>
          <w:szCs w:val="24"/>
        </w:rPr>
      </w:pPr>
      <w:r w:rsidRPr="006A5F14">
        <w:rPr>
          <w:rFonts w:ascii="Garamond" w:hAnsi="Garamond" w:cstheme="minorHAnsi"/>
          <w:b/>
          <w:bCs/>
          <w:sz w:val="24"/>
          <w:szCs w:val="24"/>
        </w:rPr>
        <w:t xml:space="preserve">R6 </w:t>
      </w:r>
      <w:r w:rsidR="00A17909" w:rsidRPr="006A5F14">
        <w:rPr>
          <w:rFonts w:ascii="Garamond" w:hAnsi="Garamond" w:cstheme="minorHAnsi"/>
          <w:b/>
          <w:bCs/>
          <w:sz w:val="24"/>
          <w:szCs w:val="24"/>
        </w:rPr>
        <w:t>-</w:t>
      </w:r>
      <w:r w:rsidRPr="006A5F14">
        <w:rPr>
          <w:rFonts w:ascii="Garamond" w:hAnsi="Garamond" w:cstheme="minorHAnsi"/>
          <w:b/>
          <w:bCs/>
          <w:sz w:val="24"/>
          <w:szCs w:val="24"/>
        </w:rPr>
        <w:t xml:space="preserve"> Participation citoyenne, inclusion et pérennité des actions</w:t>
      </w:r>
    </w:p>
    <w:p w14:paraId="04481F06" w14:textId="77777777" w:rsidR="0063531B" w:rsidRPr="006A5F14" w:rsidRDefault="0063531B" w:rsidP="0063531B">
      <w:pPr>
        <w:pStyle w:val="Paragraphedeliste"/>
        <w:ind w:left="0"/>
        <w:jc w:val="both"/>
        <w:rPr>
          <w:rFonts w:ascii="Garamond" w:hAnsi="Garamond" w:cstheme="minorHAnsi"/>
          <w:sz w:val="24"/>
          <w:szCs w:val="24"/>
        </w:rPr>
      </w:pPr>
      <w:r w:rsidRPr="006A5F14">
        <w:rPr>
          <w:rFonts w:ascii="Garamond" w:hAnsi="Garamond" w:cstheme="minorHAnsi"/>
          <w:sz w:val="24"/>
          <w:szCs w:val="24"/>
        </w:rPr>
        <w:t>Le résultat R6 vise à garantir la durabilité et l’inclusivité des actions du projet en renforçant les capacités des bénéficiaires institutionnels et communautaires et en favorisant la participation citoyenne.</w:t>
      </w:r>
    </w:p>
    <w:p w14:paraId="5EC39018" w14:textId="15D6B22D" w:rsidR="00A27160" w:rsidRPr="006A5F14" w:rsidRDefault="0063531B" w:rsidP="0063531B">
      <w:pPr>
        <w:pStyle w:val="Paragraphedeliste"/>
        <w:ind w:left="0"/>
        <w:jc w:val="both"/>
        <w:rPr>
          <w:rFonts w:ascii="Garamond" w:hAnsi="Garamond" w:cstheme="minorHAnsi"/>
          <w:sz w:val="24"/>
          <w:szCs w:val="24"/>
        </w:rPr>
      </w:pPr>
      <w:r w:rsidRPr="006A5F14">
        <w:rPr>
          <w:rFonts w:ascii="Garamond" w:hAnsi="Garamond" w:cstheme="minorHAnsi"/>
          <w:sz w:val="24"/>
          <w:szCs w:val="24"/>
        </w:rPr>
        <w:lastRenderedPageBreak/>
        <w:t>Le diagnostic institutionnel de référence des entités locales (Mairie et Communes)</w:t>
      </w:r>
      <w:r w:rsidR="00A27160" w:rsidRPr="006A5F14">
        <w:rPr>
          <w:rFonts w:ascii="Garamond" w:hAnsi="Garamond" w:cstheme="minorHAnsi"/>
          <w:sz w:val="24"/>
          <w:szCs w:val="24"/>
        </w:rPr>
        <w:t>,</w:t>
      </w:r>
      <w:r w:rsidR="002975DF" w:rsidRPr="006A5F14">
        <w:rPr>
          <w:rFonts w:ascii="Garamond" w:hAnsi="Garamond" w:cstheme="minorHAnsi"/>
          <w:sz w:val="24"/>
          <w:szCs w:val="24"/>
        </w:rPr>
        <w:t xml:space="preserve"> </w:t>
      </w:r>
      <w:r w:rsidRPr="006A5F14">
        <w:rPr>
          <w:rFonts w:ascii="Garamond" w:hAnsi="Garamond" w:cstheme="minorHAnsi"/>
          <w:sz w:val="24"/>
          <w:szCs w:val="24"/>
        </w:rPr>
        <w:t>lancé en novembre 2025</w:t>
      </w:r>
      <w:r w:rsidR="00A27160" w:rsidRPr="006A5F14">
        <w:rPr>
          <w:rFonts w:ascii="Garamond" w:hAnsi="Garamond" w:cstheme="minorHAnsi"/>
          <w:sz w:val="24"/>
          <w:szCs w:val="24"/>
        </w:rPr>
        <w:t xml:space="preserve">, </w:t>
      </w:r>
      <w:r w:rsidRPr="006A5F14">
        <w:rPr>
          <w:rFonts w:ascii="Garamond" w:hAnsi="Garamond" w:cstheme="minorHAnsi"/>
          <w:sz w:val="24"/>
          <w:szCs w:val="24"/>
        </w:rPr>
        <w:t>permettra d’établir un profil détaillé des capacités organisationnelles, des ressources humaines, des outils et procédures, ainsi que de préfigurer les modalités de gouvernance et de gestion des futurs équipements sociocommunautaires.</w:t>
      </w:r>
    </w:p>
    <w:p w14:paraId="7EC5F12A" w14:textId="77777777" w:rsidR="002975DF" w:rsidRPr="006A5F14" w:rsidRDefault="002975DF" w:rsidP="002975DF">
      <w:pPr>
        <w:pStyle w:val="Commentaire"/>
        <w:rPr>
          <w:rFonts w:ascii="Garamond" w:hAnsi="Garamond"/>
          <w:sz w:val="24"/>
          <w:szCs w:val="24"/>
        </w:rPr>
      </w:pPr>
      <w:r w:rsidRPr="006A5F14">
        <w:rPr>
          <w:rFonts w:ascii="Garamond" w:hAnsi="Garamond"/>
          <w:sz w:val="24"/>
          <w:szCs w:val="24"/>
        </w:rPr>
        <w:t>Parallèlement, les études transversales de genre et de sauvegarde environnementale et sociale ont été finalisées. Leur processus d’élaboration a inclus l’organisation d’une série d’ateliers de consultation publique tenus en octobre 2025 à Boma, permettant de recueillir et d’intégrer les attentes et aspirations des acteurs locaux, en particulier les jeunes et les femmes.</w:t>
      </w:r>
    </w:p>
    <w:p w14:paraId="0AC1D5B1" w14:textId="77777777" w:rsidR="002975DF" w:rsidRPr="006A5F14" w:rsidRDefault="002975DF" w:rsidP="002975DF">
      <w:pPr>
        <w:pStyle w:val="Commentaire"/>
        <w:jc w:val="both"/>
        <w:rPr>
          <w:rFonts w:ascii="Garamond" w:hAnsi="Garamond"/>
          <w:sz w:val="24"/>
          <w:szCs w:val="24"/>
        </w:rPr>
      </w:pPr>
      <w:r w:rsidRPr="006A5F14">
        <w:rPr>
          <w:rFonts w:ascii="Garamond" w:hAnsi="Garamond"/>
          <w:sz w:val="24"/>
          <w:szCs w:val="24"/>
        </w:rPr>
        <w:t>Ainsi, un focus groupe genre avec les femmes s’est tenu le 17 octobre 2025, réunissant 11 participantes. Il a été suivi, le 21 octobre 2025, par l’atelier de lancement des activités de la stratégie environnementale et sociale, qui a mobilisé 37 participants. Le 22 octobre 2025, deux activités ont été organisées : un atelier thématique avec les jeunes de Boma (15 participants) et une consultation des autorités locales (32 participants). Enfin, le 23 octobre 2025, un atelier thématique avec les femmes et filles de Boma (12 participantes) ainsi qu’un atelier multi-acteurs (17 participants) ont permis de consolider les contributions issues des différentes parties prenantes.</w:t>
      </w:r>
    </w:p>
    <w:p w14:paraId="492F9D79" w14:textId="77777777" w:rsidR="002975DF" w:rsidRPr="006A5F14" w:rsidRDefault="002975DF" w:rsidP="002975DF">
      <w:pPr>
        <w:pStyle w:val="Commentaire"/>
        <w:jc w:val="both"/>
        <w:rPr>
          <w:rFonts w:ascii="Garamond" w:hAnsi="Garamond"/>
          <w:sz w:val="24"/>
          <w:szCs w:val="24"/>
        </w:rPr>
      </w:pPr>
      <w:r w:rsidRPr="006A5F14">
        <w:rPr>
          <w:rFonts w:ascii="Garamond" w:hAnsi="Garamond"/>
          <w:sz w:val="24"/>
          <w:szCs w:val="24"/>
        </w:rPr>
        <w:t>Au total, ces consultations ont mobilisé 124 participants, assurant une diversité de profils et une représentativité des acteurs clés du territoire.</w:t>
      </w:r>
    </w:p>
    <w:p w14:paraId="1AFA947A" w14:textId="288B261B" w:rsidR="002975DF" w:rsidRPr="006A5F14" w:rsidRDefault="002975DF" w:rsidP="002975DF">
      <w:pPr>
        <w:pStyle w:val="Paragraphedeliste"/>
        <w:ind w:left="0"/>
        <w:jc w:val="both"/>
        <w:rPr>
          <w:rFonts w:ascii="Garamond" w:hAnsi="Garamond"/>
          <w:sz w:val="24"/>
          <w:szCs w:val="24"/>
        </w:rPr>
      </w:pPr>
      <w:r w:rsidRPr="006A5F14">
        <w:rPr>
          <w:rFonts w:ascii="Garamond" w:hAnsi="Garamond"/>
          <w:sz w:val="24"/>
          <w:szCs w:val="24"/>
        </w:rPr>
        <w:t>Ces livrables sont conçus pour être directement mobilisables dans la mise en œuvre, garantissant que les actions soient en phase avec le contexte local, répondent aux besoins réels des bénéficiaires et intègrent des mécanismes de gestion des plaintes adaptés.</w:t>
      </w:r>
    </w:p>
    <w:p w14:paraId="6377F53B" w14:textId="57204406" w:rsidR="002975DF" w:rsidRPr="006A5F14" w:rsidRDefault="002975DF" w:rsidP="002975DF">
      <w:pPr>
        <w:pStyle w:val="Commentaire"/>
        <w:jc w:val="both"/>
        <w:rPr>
          <w:rFonts w:ascii="Garamond" w:hAnsi="Garamond"/>
          <w:sz w:val="24"/>
          <w:szCs w:val="24"/>
          <w:lang w:val="fr-FR"/>
        </w:rPr>
      </w:pPr>
      <w:r w:rsidRPr="006A5F14">
        <w:rPr>
          <w:rFonts w:ascii="Garamond" w:hAnsi="Garamond"/>
          <w:sz w:val="24"/>
          <w:szCs w:val="24"/>
          <w:lang w:val="fr-FR"/>
        </w:rPr>
        <w:t>Également, des actions de sensibilisation et de mobilisation communautaire ont été préparées et mises en œuvre avec les organisations de la société civile, notamment sur les thématiques du genre, de l’environnement, du climat et de la redevabilité communautaire, afin de renforcer l’appropriation citoyenne du projet.</w:t>
      </w:r>
    </w:p>
    <w:p w14:paraId="0C07B559" w14:textId="77777777" w:rsidR="002975DF" w:rsidRPr="006A5F14" w:rsidRDefault="002975DF" w:rsidP="002975DF">
      <w:pPr>
        <w:pStyle w:val="Commentaire"/>
        <w:jc w:val="both"/>
        <w:rPr>
          <w:rFonts w:ascii="Garamond" w:hAnsi="Garamond"/>
          <w:sz w:val="24"/>
          <w:szCs w:val="24"/>
        </w:rPr>
      </w:pPr>
      <w:r w:rsidRPr="006A5F14">
        <w:rPr>
          <w:rFonts w:ascii="Garamond" w:hAnsi="Garamond"/>
          <w:sz w:val="24"/>
          <w:szCs w:val="24"/>
        </w:rPr>
        <w:t>À ce titre, une activité de sensibilisation des acteurs de la société civile a été organisée le 9 octobre 2025, réunissant 81 participants. Elle a été complétée par une session de renforcement des capacités transversales en genre et environnement, tenue le 12 décembre 2025, ayant mobilisé 48 participants.</w:t>
      </w:r>
    </w:p>
    <w:p w14:paraId="1EC4D3CD" w14:textId="1052A4AF" w:rsidR="002975DF" w:rsidRPr="006A5F14" w:rsidRDefault="002975DF" w:rsidP="002975DF">
      <w:pPr>
        <w:pStyle w:val="Commentaire"/>
        <w:jc w:val="both"/>
        <w:rPr>
          <w:rFonts w:ascii="Garamond" w:hAnsi="Garamond"/>
          <w:sz w:val="24"/>
          <w:szCs w:val="24"/>
        </w:rPr>
      </w:pPr>
      <w:r w:rsidRPr="006A5F14">
        <w:rPr>
          <w:rFonts w:ascii="Garamond" w:hAnsi="Garamond"/>
          <w:sz w:val="24"/>
          <w:szCs w:val="24"/>
        </w:rPr>
        <w:t>Au total, ces deux actions ont permis de toucher 129 participants.</w:t>
      </w:r>
    </w:p>
    <w:p w14:paraId="0694062C" w14:textId="49861FA1" w:rsidR="00610A3C" w:rsidRPr="006A5F14" w:rsidRDefault="0063531B" w:rsidP="009B29BB">
      <w:pPr>
        <w:pStyle w:val="Titre1"/>
        <w:rPr>
          <w:rFonts w:ascii="Garamond" w:hAnsi="Garamond"/>
        </w:rPr>
      </w:pPr>
      <w:bookmarkStart w:id="29" w:name="_Toc220330594"/>
      <w:bookmarkStart w:id="30" w:name="_Toc224745677"/>
      <w:r w:rsidRPr="006A5F14">
        <w:rPr>
          <w:rFonts w:ascii="Garamond" w:hAnsi="Garamond"/>
        </w:rPr>
        <w:t>Suivi, évaluation et apprentissages</w:t>
      </w:r>
      <w:bookmarkEnd w:id="29"/>
      <w:bookmarkEnd w:id="30"/>
      <w:r w:rsidRPr="006A5F14">
        <w:rPr>
          <w:rFonts w:ascii="Garamond" w:hAnsi="Garamond"/>
        </w:rPr>
        <w:t xml:space="preserve"> </w:t>
      </w:r>
    </w:p>
    <w:p w14:paraId="7A43E4C2" w14:textId="5E368245" w:rsidR="0063531B" w:rsidRPr="006A5F14" w:rsidRDefault="0063531B" w:rsidP="009B29BB">
      <w:pPr>
        <w:pStyle w:val="Titre2"/>
        <w:rPr>
          <w:rFonts w:ascii="Garamond" w:hAnsi="Garamond"/>
        </w:rPr>
      </w:pPr>
      <w:bookmarkStart w:id="31" w:name="_Toc220330595"/>
      <w:r w:rsidRPr="006A5F14">
        <w:rPr>
          <w:rFonts w:ascii="Garamond" w:hAnsi="Garamond"/>
        </w:rPr>
        <w:t xml:space="preserve"> </w:t>
      </w:r>
      <w:bookmarkStart w:id="32" w:name="_Toc224745678"/>
      <w:r w:rsidRPr="006A5F14">
        <w:rPr>
          <w:rFonts w:ascii="Garamond" w:hAnsi="Garamond"/>
        </w:rPr>
        <w:t>Dispositif de suivi-évaluation et outils de mesure</w:t>
      </w:r>
      <w:bookmarkEnd w:id="31"/>
      <w:bookmarkEnd w:id="32"/>
      <w:r w:rsidRPr="006A5F14">
        <w:rPr>
          <w:rFonts w:ascii="Garamond" w:hAnsi="Garamond"/>
        </w:rPr>
        <w:t xml:space="preserve"> </w:t>
      </w:r>
    </w:p>
    <w:p w14:paraId="20220C24" w14:textId="31011D0B" w:rsidR="0012213D" w:rsidRPr="006A5F14" w:rsidRDefault="0063531B" w:rsidP="0063531B">
      <w:pPr>
        <w:pStyle w:val="NormalWeb"/>
        <w:tabs>
          <w:tab w:val="left" w:pos="426"/>
        </w:tabs>
        <w:spacing w:before="0" w:beforeAutospacing="0" w:after="0" w:afterAutospacing="0"/>
        <w:jc w:val="both"/>
        <w:rPr>
          <w:rFonts w:ascii="Garamond" w:eastAsiaTheme="minorEastAsia" w:hAnsi="Garamond" w:cstheme="minorHAnsi"/>
          <w:lang w:val="fr-CD" w:eastAsia="ja-JP"/>
        </w:rPr>
      </w:pPr>
      <w:r w:rsidRPr="006A5F14">
        <w:rPr>
          <w:rFonts w:ascii="Garamond" w:eastAsiaTheme="minorEastAsia" w:hAnsi="Garamond" w:cstheme="minorHAnsi"/>
          <w:lang w:val="fr-CD" w:eastAsia="ja-JP"/>
        </w:rPr>
        <w:t xml:space="preserve">Le projet s’appuie sur un dispositif SERA (Suivi, Évaluation, Redevabilité et Apprentissage), actuellement en cours de </w:t>
      </w:r>
      <w:r w:rsidR="00E13C53" w:rsidRPr="006A5F14">
        <w:rPr>
          <w:rFonts w:ascii="Garamond" w:eastAsiaTheme="minorEastAsia" w:hAnsi="Garamond" w:cstheme="minorHAnsi"/>
          <w:lang w:val="fr-CD" w:eastAsia="ja-JP"/>
        </w:rPr>
        <w:t>mise en place</w:t>
      </w:r>
      <w:r w:rsidRPr="006A5F14">
        <w:rPr>
          <w:rFonts w:ascii="Garamond" w:eastAsiaTheme="minorEastAsia" w:hAnsi="Garamond" w:cstheme="minorHAnsi"/>
          <w:lang w:val="fr-CD" w:eastAsia="ja-JP"/>
        </w:rPr>
        <w:t>, en cohérence avec les principes de la gestion axée sur les résultats.</w:t>
      </w:r>
      <w:r w:rsidR="0012213D" w:rsidRPr="006A5F14">
        <w:rPr>
          <w:rFonts w:ascii="Garamond" w:eastAsiaTheme="minorEastAsia" w:hAnsi="Garamond" w:cstheme="minorHAnsi"/>
          <w:lang w:val="fr-CD" w:eastAsia="ja-JP"/>
        </w:rPr>
        <w:t xml:space="preserve"> Dès la phase de démarrage, le choix a été fait d’investir en amont dans la structuration de ce dispositif afin de disposer d’un cadre robuste permettant non seulement de rendre compte de l’avancement du projet, mais aussi d’alimenter les arbitrages opérationnels tout au long de sa mise en œuvre.</w:t>
      </w:r>
    </w:p>
    <w:p w14:paraId="74AAD9B1" w14:textId="77777777" w:rsidR="0012213D" w:rsidRPr="006A5F14" w:rsidRDefault="0012213D" w:rsidP="0063531B">
      <w:pPr>
        <w:pStyle w:val="NormalWeb"/>
        <w:tabs>
          <w:tab w:val="left" w:pos="426"/>
        </w:tabs>
        <w:spacing w:before="0" w:beforeAutospacing="0" w:after="0" w:afterAutospacing="0"/>
        <w:jc w:val="both"/>
        <w:rPr>
          <w:rFonts w:ascii="Garamond" w:eastAsiaTheme="minorEastAsia" w:hAnsi="Garamond" w:cstheme="minorHAnsi"/>
          <w:lang w:val="fr-CD" w:eastAsia="ja-JP"/>
        </w:rPr>
      </w:pPr>
    </w:p>
    <w:p w14:paraId="63649BAC" w14:textId="5892EC9D" w:rsidR="00F423FE" w:rsidRPr="006A5F14" w:rsidRDefault="0012213D" w:rsidP="0063531B">
      <w:pPr>
        <w:pStyle w:val="NormalWeb"/>
        <w:tabs>
          <w:tab w:val="left" w:pos="426"/>
        </w:tabs>
        <w:spacing w:before="0" w:beforeAutospacing="0" w:after="0" w:afterAutospacing="0"/>
        <w:jc w:val="both"/>
        <w:rPr>
          <w:rFonts w:ascii="Garamond" w:eastAsiaTheme="minorEastAsia" w:hAnsi="Garamond" w:cstheme="minorHAnsi"/>
          <w:lang w:val="fr-CD" w:eastAsia="ja-JP"/>
        </w:rPr>
      </w:pPr>
      <w:r w:rsidRPr="006A5F14">
        <w:rPr>
          <w:rFonts w:ascii="Garamond" w:eastAsiaTheme="minorEastAsia" w:hAnsi="Garamond" w:cstheme="minorHAnsi"/>
          <w:lang w:val="fr-CD" w:eastAsia="ja-JP"/>
        </w:rPr>
        <w:t>Dans cette logique, l’accent a été mis en priorité sur la</w:t>
      </w:r>
      <w:r w:rsidRPr="006A5F14">
        <w:rPr>
          <w:rFonts w:ascii="Garamond" w:eastAsiaTheme="minorEastAsia" w:hAnsi="Garamond" w:cstheme="minorHAnsi"/>
          <w:b/>
          <w:bCs/>
          <w:lang w:val="fr-CD" w:eastAsia="ja-JP"/>
        </w:rPr>
        <w:t xml:space="preserve"> structuration en amont des outils de référence,</w:t>
      </w:r>
      <w:r w:rsidRPr="006A5F14">
        <w:rPr>
          <w:rFonts w:ascii="Garamond" w:eastAsiaTheme="minorEastAsia" w:hAnsi="Garamond" w:cstheme="minorHAnsi"/>
          <w:lang w:val="fr-CD" w:eastAsia="ja-JP"/>
        </w:rPr>
        <w:t xml:space="preserve"> afin de disposer d’un socle partagé pour le suivi des activités, l’analyse des résultats et les arbitrages opérationnels. Le cadre logique, la théorie du changement et la grille d’indicateurs SMART ont ainsi été révisés et finalisés en 2025, en cohérence avec les orientations stratégiques du projet et les modalités de mise en œuvre prévues sur le terrain.</w:t>
      </w:r>
    </w:p>
    <w:p w14:paraId="2F83AA6C" w14:textId="77777777" w:rsidR="0012213D" w:rsidRPr="006A5F14" w:rsidRDefault="0012213D" w:rsidP="0063531B">
      <w:pPr>
        <w:pStyle w:val="NormalWeb"/>
        <w:tabs>
          <w:tab w:val="left" w:pos="426"/>
        </w:tabs>
        <w:spacing w:before="0" w:beforeAutospacing="0" w:after="0" w:afterAutospacing="0"/>
        <w:jc w:val="both"/>
        <w:rPr>
          <w:rFonts w:ascii="Garamond" w:eastAsiaTheme="minorEastAsia" w:hAnsi="Garamond" w:cstheme="minorHAnsi"/>
          <w:lang w:eastAsia="ja-JP"/>
        </w:rPr>
      </w:pPr>
    </w:p>
    <w:p w14:paraId="721C7A32" w14:textId="77777777" w:rsidR="0063531B" w:rsidRPr="006A5F14" w:rsidRDefault="0063531B" w:rsidP="0063531B">
      <w:pPr>
        <w:pStyle w:val="NormalWeb"/>
        <w:tabs>
          <w:tab w:val="left" w:pos="426"/>
        </w:tabs>
        <w:spacing w:before="0" w:beforeAutospacing="0" w:after="0" w:afterAutospacing="0"/>
        <w:jc w:val="both"/>
        <w:rPr>
          <w:rFonts w:ascii="Garamond" w:eastAsiaTheme="minorEastAsia" w:hAnsi="Garamond" w:cstheme="minorHAnsi"/>
          <w:lang w:val="fr-CD" w:eastAsia="ja-JP"/>
        </w:rPr>
      </w:pPr>
      <w:r w:rsidRPr="006A5F14">
        <w:rPr>
          <w:rFonts w:ascii="Garamond" w:eastAsiaTheme="minorEastAsia" w:hAnsi="Garamond" w:cstheme="minorHAnsi"/>
          <w:lang w:val="fr-CD" w:eastAsia="ja-JP"/>
        </w:rPr>
        <w:t xml:space="preserve">Le dispositif SERA </w:t>
      </w:r>
      <w:proofErr w:type="gramStart"/>
      <w:r w:rsidRPr="006A5F14">
        <w:rPr>
          <w:rFonts w:ascii="Garamond" w:eastAsiaTheme="minorEastAsia" w:hAnsi="Garamond" w:cstheme="minorHAnsi"/>
          <w:lang w:val="fr-CD" w:eastAsia="ja-JP"/>
        </w:rPr>
        <w:t>vise</w:t>
      </w:r>
      <w:proofErr w:type="gramEnd"/>
      <w:r w:rsidRPr="006A5F14">
        <w:rPr>
          <w:rFonts w:ascii="Garamond" w:eastAsiaTheme="minorEastAsia" w:hAnsi="Garamond" w:cstheme="minorHAnsi"/>
          <w:lang w:val="fr-CD" w:eastAsia="ja-JP"/>
        </w:rPr>
        <w:t xml:space="preserve"> à :</w:t>
      </w:r>
    </w:p>
    <w:p w14:paraId="4988D77C" w14:textId="77777777" w:rsidR="0063531B" w:rsidRPr="006A5F14" w:rsidRDefault="0063531B" w:rsidP="0055782B">
      <w:pPr>
        <w:pStyle w:val="NormalWeb"/>
        <w:numPr>
          <w:ilvl w:val="0"/>
          <w:numId w:val="7"/>
        </w:numPr>
        <w:tabs>
          <w:tab w:val="left" w:pos="426"/>
        </w:tabs>
        <w:spacing w:before="0" w:beforeAutospacing="0" w:after="0" w:afterAutospacing="0"/>
        <w:ind w:right="-284"/>
        <w:jc w:val="both"/>
        <w:rPr>
          <w:rFonts w:ascii="Garamond" w:hAnsi="Garamond" w:cstheme="minorHAnsi"/>
          <w:lang w:val="fr-CD"/>
        </w:rPr>
      </w:pPr>
      <w:r w:rsidRPr="006A5F14">
        <w:rPr>
          <w:rFonts w:ascii="Garamond" w:hAnsi="Garamond" w:cstheme="minorHAnsi"/>
          <w:lang w:val="fr-CD"/>
        </w:rPr>
        <w:t>Assurer un pilotage opérationnel fondé sur des données de performance fiables et exploitables ;</w:t>
      </w:r>
    </w:p>
    <w:p w14:paraId="21BF8BB0" w14:textId="77777777" w:rsidR="0063531B" w:rsidRPr="006A5F14" w:rsidRDefault="0063531B" w:rsidP="0063531B">
      <w:pPr>
        <w:pStyle w:val="NormalWeb"/>
        <w:numPr>
          <w:ilvl w:val="0"/>
          <w:numId w:val="7"/>
        </w:numPr>
        <w:tabs>
          <w:tab w:val="left" w:pos="426"/>
        </w:tabs>
        <w:spacing w:before="0" w:beforeAutospacing="0" w:after="0" w:afterAutospacing="0"/>
        <w:jc w:val="both"/>
        <w:rPr>
          <w:rFonts w:ascii="Garamond" w:hAnsi="Garamond" w:cstheme="minorHAnsi"/>
          <w:lang w:val="fr-CD"/>
        </w:rPr>
      </w:pPr>
      <w:r w:rsidRPr="006A5F14">
        <w:rPr>
          <w:rFonts w:ascii="Garamond" w:hAnsi="Garamond" w:cstheme="minorHAnsi"/>
          <w:lang w:val="fr-CD"/>
        </w:rPr>
        <w:t>Renforcer la redevabilité vis-à-vis des bénéficiaires et des partenaires institutionnels ;</w:t>
      </w:r>
    </w:p>
    <w:p w14:paraId="4C5E9808" w14:textId="5A4BAC68" w:rsidR="0063531B" w:rsidRPr="006A5F14" w:rsidRDefault="0055782B" w:rsidP="0063531B">
      <w:pPr>
        <w:pStyle w:val="NormalWeb"/>
        <w:numPr>
          <w:ilvl w:val="0"/>
          <w:numId w:val="7"/>
        </w:numPr>
        <w:tabs>
          <w:tab w:val="left" w:pos="426"/>
        </w:tabs>
        <w:spacing w:before="0" w:beforeAutospacing="0" w:after="0" w:afterAutospacing="0"/>
        <w:jc w:val="both"/>
        <w:rPr>
          <w:rFonts w:ascii="Garamond" w:hAnsi="Garamond" w:cstheme="minorHAnsi"/>
          <w:lang w:val="fr-CD"/>
        </w:rPr>
      </w:pPr>
      <w:r w:rsidRPr="006A5F14">
        <w:rPr>
          <w:rFonts w:ascii="Garamond" w:hAnsi="Garamond" w:cstheme="minorHAnsi"/>
          <w:lang w:val="fr-CD"/>
        </w:rPr>
        <w:t>Structurer</w:t>
      </w:r>
      <w:r w:rsidR="0063531B" w:rsidRPr="006A5F14">
        <w:rPr>
          <w:rFonts w:ascii="Garamond" w:hAnsi="Garamond" w:cstheme="minorHAnsi"/>
          <w:lang w:val="fr-CD"/>
        </w:rPr>
        <w:t xml:space="preserve"> des boucles d’apprentissage permettant d’ajuster les interventions au cours de la mise en œuvre.</w:t>
      </w:r>
    </w:p>
    <w:p w14:paraId="73CB7718" w14:textId="77777777" w:rsidR="0012213D" w:rsidRPr="006A5F14" w:rsidRDefault="0012213D" w:rsidP="00100951">
      <w:pPr>
        <w:pStyle w:val="NormalWeb"/>
        <w:tabs>
          <w:tab w:val="left" w:pos="426"/>
        </w:tabs>
        <w:spacing w:before="0" w:beforeAutospacing="0" w:after="0" w:afterAutospacing="0"/>
        <w:ind w:left="720"/>
        <w:jc w:val="both"/>
        <w:rPr>
          <w:rFonts w:ascii="Garamond" w:hAnsi="Garamond" w:cstheme="minorHAnsi"/>
          <w:lang w:val="fr-CD"/>
        </w:rPr>
      </w:pPr>
    </w:p>
    <w:p w14:paraId="63FB547A" w14:textId="4669ECA3" w:rsidR="0063531B" w:rsidRPr="006A5F14" w:rsidRDefault="0012213D" w:rsidP="0063531B">
      <w:pPr>
        <w:pStyle w:val="NormalWeb"/>
        <w:tabs>
          <w:tab w:val="left" w:pos="426"/>
        </w:tabs>
        <w:spacing w:before="0" w:beforeAutospacing="0" w:after="0" w:afterAutospacing="0"/>
        <w:jc w:val="both"/>
        <w:rPr>
          <w:rFonts w:ascii="Garamond" w:eastAsiaTheme="minorEastAsia" w:hAnsi="Garamond" w:cstheme="minorHAnsi"/>
          <w:lang w:val="fr-CD" w:eastAsia="ja-JP"/>
        </w:rPr>
      </w:pPr>
      <w:r w:rsidRPr="006A5F14">
        <w:rPr>
          <w:rFonts w:ascii="Garamond" w:eastAsiaTheme="minorEastAsia" w:hAnsi="Garamond" w:cstheme="minorHAnsi"/>
          <w:lang w:val="fr-CD" w:eastAsia="ja-JP"/>
        </w:rPr>
        <w:t>Afin d’éviter un dispositif purement technico-administratif, u</w:t>
      </w:r>
      <w:r w:rsidR="0063531B" w:rsidRPr="006A5F14">
        <w:rPr>
          <w:rFonts w:ascii="Garamond" w:eastAsiaTheme="minorEastAsia" w:hAnsi="Garamond" w:cstheme="minorHAnsi"/>
          <w:lang w:val="fr-CD" w:eastAsia="ja-JP"/>
        </w:rPr>
        <w:t>ne approche intégrée « Communication + SERA » a été retenue</w:t>
      </w:r>
      <w:r w:rsidRPr="006A5F14">
        <w:rPr>
          <w:rFonts w:ascii="Garamond" w:eastAsiaTheme="minorEastAsia" w:hAnsi="Garamond" w:cstheme="minorHAnsi"/>
          <w:lang w:val="fr-CD" w:eastAsia="ja-JP"/>
        </w:rPr>
        <w:t>. Elle vise à</w:t>
      </w:r>
      <w:r w:rsidR="0063531B" w:rsidRPr="006A5F14">
        <w:rPr>
          <w:rFonts w:ascii="Garamond" w:eastAsiaTheme="minorEastAsia" w:hAnsi="Garamond" w:cstheme="minorHAnsi"/>
          <w:lang w:val="fr-CD" w:eastAsia="ja-JP"/>
        </w:rPr>
        <w:t xml:space="preserve"> transformer les indicateurs de suivi en informations accessibles et utiles</w:t>
      </w:r>
      <w:r w:rsidRPr="006A5F14">
        <w:rPr>
          <w:rFonts w:ascii="Garamond" w:eastAsiaTheme="minorEastAsia" w:hAnsi="Garamond" w:cstheme="minorHAnsi"/>
          <w:lang w:val="fr-CD" w:eastAsia="ja-JP"/>
        </w:rPr>
        <w:t>,</w:t>
      </w:r>
      <w:r w:rsidR="0063531B" w:rsidRPr="006A5F14">
        <w:rPr>
          <w:rFonts w:ascii="Garamond" w:eastAsiaTheme="minorEastAsia" w:hAnsi="Garamond" w:cstheme="minorHAnsi"/>
          <w:lang w:val="fr-CD" w:eastAsia="ja-JP"/>
        </w:rPr>
        <w:t xml:space="preserve"> </w:t>
      </w:r>
      <w:r w:rsidRPr="006A5F14">
        <w:rPr>
          <w:rFonts w:ascii="Garamond" w:eastAsiaTheme="minorEastAsia" w:hAnsi="Garamond" w:cstheme="minorHAnsi"/>
          <w:lang w:val="fr-CD" w:eastAsia="ja-JP"/>
        </w:rPr>
        <w:t>contribuant à l’appropriation du projet par les acteurs locaux et à la transparence de l’action publique, en cohérence avec les objectifs de gouvernance inclusive portés par les OS2 et OS3.</w:t>
      </w:r>
    </w:p>
    <w:p w14:paraId="3BE4C9E7" w14:textId="77777777" w:rsidR="0063531B" w:rsidRPr="006A5F14" w:rsidRDefault="0063531B" w:rsidP="0063531B">
      <w:pPr>
        <w:pStyle w:val="NormalWeb"/>
        <w:tabs>
          <w:tab w:val="left" w:pos="426"/>
        </w:tabs>
        <w:spacing w:before="0" w:beforeAutospacing="0" w:after="0" w:afterAutospacing="0"/>
        <w:jc w:val="both"/>
        <w:rPr>
          <w:rFonts w:ascii="Garamond" w:eastAsiaTheme="minorEastAsia" w:hAnsi="Garamond" w:cstheme="minorHAnsi"/>
          <w:lang w:val="fr-CD" w:eastAsia="ja-JP"/>
        </w:rPr>
      </w:pPr>
      <w:r w:rsidRPr="006A5F14">
        <w:rPr>
          <w:rFonts w:ascii="Garamond" w:eastAsiaTheme="minorEastAsia" w:hAnsi="Garamond" w:cstheme="minorHAnsi"/>
          <w:lang w:val="fr-CD" w:eastAsia="ja-JP"/>
        </w:rPr>
        <w:t>À ce stade :</w:t>
      </w:r>
    </w:p>
    <w:p w14:paraId="532266E1" w14:textId="77777777" w:rsidR="0063531B" w:rsidRPr="006A5F14" w:rsidRDefault="0063531B" w:rsidP="0063531B">
      <w:pPr>
        <w:pStyle w:val="NormalWeb"/>
        <w:numPr>
          <w:ilvl w:val="0"/>
          <w:numId w:val="8"/>
        </w:numPr>
        <w:tabs>
          <w:tab w:val="left" w:pos="426"/>
        </w:tabs>
        <w:spacing w:before="0" w:beforeAutospacing="0" w:after="0" w:afterAutospacing="0"/>
        <w:jc w:val="both"/>
        <w:rPr>
          <w:rFonts w:ascii="Garamond" w:hAnsi="Garamond" w:cstheme="minorHAnsi"/>
          <w:lang w:val="fr-CD"/>
        </w:rPr>
      </w:pPr>
      <w:r w:rsidRPr="006A5F14">
        <w:rPr>
          <w:rFonts w:ascii="Garamond" w:hAnsi="Garamond" w:cstheme="minorHAnsi"/>
          <w:lang w:val="fr-CD"/>
        </w:rPr>
        <w:t>Le cadre logique et la théorie du changement ont été révisés et validés en septembre 2025 ;</w:t>
      </w:r>
    </w:p>
    <w:p w14:paraId="69D195E9" w14:textId="77777777" w:rsidR="0063531B" w:rsidRPr="006A5F14" w:rsidRDefault="0063531B" w:rsidP="0063531B">
      <w:pPr>
        <w:pStyle w:val="NormalWeb"/>
        <w:numPr>
          <w:ilvl w:val="0"/>
          <w:numId w:val="8"/>
        </w:numPr>
        <w:tabs>
          <w:tab w:val="left" w:pos="426"/>
        </w:tabs>
        <w:spacing w:before="0" w:beforeAutospacing="0" w:after="0" w:afterAutospacing="0"/>
        <w:jc w:val="both"/>
        <w:rPr>
          <w:rFonts w:ascii="Garamond" w:hAnsi="Garamond" w:cstheme="minorHAnsi"/>
          <w:lang w:val="fr-CD"/>
        </w:rPr>
      </w:pPr>
      <w:r w:rsidRPr="006A5F14">
        <w:rPr>
          <w:rFonts w:ascii="Garamond" w:hAnsi="Garamond" w:cstheme="minorHAnsi"/>
          <w:lang w:val="fr-CD"/>
        </w:rPr>
        <w:t>La grille d’indicateurs associée au cadre logique est disponible et annexée au rapport ;</w:t>
      </w:r>
    </w:p>
    <w:p w14:paraId="2870F31F" w14:textId="76F7D97D" w:rsidR="0063531B" w:rsidRPr="006A5F14" w:rsidRDefault="0063531B" w:rsidP="0063531B">
      <w:pPr>
        <w:pStyle w:val="NormalWeb"/>
        <w:numPr>
          <w:ilvl w:val="0"/>
          <w:numId w:val="8"/>
        </w:numPr>
        <w:tabs>
          <w:tab w:val="left" w:pos="426"/>
        </w:tabs>
        <w:spacing w:before="0" w:beforeAutospacing="0" w:after="0" w:afterAutospacing="0"/>
        <w:jc w:val="both"/>
        <w:rPr>
          <w:rFonts w:ascii="Garamond" w:hAnsi="Garamond" w:cstheme="minorHAnsi"/>
          <w:lang w:val="fr-CD"/>
        </w:rPr>
      </w:pPr>
      <w:r w:rsidRPr="006A5F14">
        <w:rPr>
          <w:rFonts w:ascii="Garamond" w:hAnsi="Garamond" w:cstheme="minorHAnsi"/>
          <w:lang w:val="fr-CD"/>
        </w:rPr>
        <w:t>Le plan SERA et le plan de communication SERA ont été élaborés et sont également annexés</w:t>
      </w:r>
      <w:r w:rsidR="007F623A" w:rsidRPr="006A5F14">
        <w:rPr>
          <w:rFonts w:ascii="Garamond" w:hAnsi="Garamond" w:cstheme="minorHAnsi"/>
          <w:lang w:val="fr-CD"/>
        </w:rPr>
        <w:t xml:space="preserve"> (</w:t>
      </w:r>
      <w:hyperlink w:anchor="_ANNEXE_1_–" w:history="1">
        <w:r w:rsidR="007B4E41" w:rsidRPr="006A5F14">
          <w:rPr>
            <w:rStyle w:val="Lienhypertexte"/>
            <w:rFonts w:ascii="Garamond" w:hAnsi="Garamond" w:cstheme="minorHAnsi"/>
            <w:lang w:val="fr-CD"/>
          </w:rPr>
          <w:t>ANNEXE 1</w:t>
        </w:r>
        <w:r w:rsidR="00194475" w:rsidRPr="006A5F14">
          <w:rPr>
            <w:rStyle w:val="Lienhypertexte"/>
            <w:rFonts w:ascii="Garamond" w:hAnsi="Garamond" w:cstheme="minorHAnsi"/>
            <w:lang w:val="fr-CD"/>
          </w:rPr>
          <w:t>.1</w:t>
        </w:r>
      </w:hyperlink>
      <w:r w:rsidR="007F623A" w:rsidRPr="006A5F14">
        <w:rPr>
          <w:rFonts w:ascii="Garamond" w:hAnsi="Garamond" w:cstheme="minorHAnsi"/>
          <w:lang w:val="fr-CD"/>
        </w:rPr>
        <w:t>)</w:t>
      </w:r>
      <w:r w:rsidRPr="006A5F14">
        <w:rPr>
          <w:rFonts w:ascii="Garamond" w:hAnsi="Garamond" w:cstheme="minorHAnsi"/>
          <w:lang w:val="fr-CD"/>
        </w:rPr>
        <w:t>.</w:t>
      </w:r>
    </w:p>
    <w:p w14:paraId="25BED3CA" w14:textId="77777777" w:rsidR="0012213D" w:rsidRPr="006A5F14" w:rsidRDefault="0012213D" w:rsidP="0063531B">
      <w:pPr>
        <w:pStyle w:val="NormalWeb"/>
        <w:tabs>
          <w:tab w:val="left" w:pos="426"/>
        </w:tabs>
        <w:spacing w:before="0" w:beforeAutospacing="0" w:after="0" w:afterAutospacing="0"/>
        <w:jc w:val="both"/>
        <w:rPr>
          <w:rFonts w:ascii="Garamond" w:hAnsi="Garamond" w:cstheme="minorHAnsi"/>
          <w:lang w:val="fr-CD"/>
        </w:rPr>
      </w:pPr>
    </w:p>
    <w:p w14:paraId="3A39D791" w14:textId="11D1B305" w:rsidR="0055782B" w:rsidRPr="006A5F14" w:rsidRDefault="0063531B" w:rsidP="0063531B">
      <w:pPr>
        <w:pStyle w:val="NormalWeb"/>
        <w:tabs>
          <w:tab w:val="left" w:pos="426"/>
        </w:tabs>
        <w:spacing w:before="0" w:beforeAutospacing="0" w:after="0" w:afterAutospacing="0"/>
        <w:jc w:val="both"/>
        <w:rPr>
          <w:rFonts w:ascii="Garamond" w:hAnsi="Garamond" w:cstheme="minorHAnsi"/>
        </w:rPr>
      </w:pPr>
      <w:r w:rsidRPr="006A5F14">
        <w:rPr>
          <w:rFonts w:ascii="Garamond" w:hAnsi="Garamond" w:cstheme="minorHAnsi"/>
          <w:lang w:val="fr-CD"/>
        </w:rPr>
        <w:t xml:space="preserve">La montée en charge effective du dispositif SERA </w:t>
      </w:r>
      <w:proofErr w:type="spellStart"/>
      <w:proofErr w:type="gramStart"/>
      <w:r w:rsidR="0012213D" w:rsidRPr="006A5F14">
        <w:rPr>
          <w:rFonts w:ascii="Garamond" w:hAnsi="Garamond" w:cstheme="minorHAnsi"/>
          <w:lang w:val="fr-CD"/>
        </w:rPr>
        <w:t>accompagne</w:t>
      </w:r>
      <w:proofErr w:type="spellEnd"/>
      <w:proofErr w:type="gramEnd"/>
      <w:r w:rsidR="0012213D" w:rsidRPr="006A5F14">
        <w:rPr>
          <w:rFonts w:ascii="Garamond" w:hAnsi="Garamond" w:cstheme="minorHAnsi"/>
          <w:lang w:val="fr-CD"/>
        </w:rPr>
        <w:t xml:space="preserve"> l’intensification des activités de terrain</w:t>
      </w:r>
      <w:r w:rsidRPr="006A5F14">
        <w:rPr>
          <w:rFonts w:ascii="Garamond" w:hAnsi="Garamond" w:cstheme="minorHAnsi"/>
          <w:lang w:val="fr-CD"/>
        </w:rPr>
        <w:t xml:space="preserve"> à partir du premier semestre 2026, en lien avec la contractualisation des prestataires</w:t>
      </w:r>
      <w:r w:rsidR="0012213D" w:rsidRPr="006A5F14">
        <w:rPr>
          <w:rFonts w:ascii="Garamond" w:hAnsi="Garamond" w:cstheme="minorHAnsi"/>
          <w:lang w:val="fr-CD"/>
        </w:rPr>
        <w:t xml:space="preserve"> et les institutions </w:t>
      </w:r>
      <w:r w:rsidR="0055782B" w:rsidRPr="006A5F14">
        <w:rPr>
          <w:rFonts w:ascii="Garamond" w:hAnsi="Garamond" w:cstheme="minorHAnsi"/>
          <w:lang w:val="fr-CD"/>
        </w:rPr>
        <w:t>partenaires.</w:t>
      </w:r>
    </w:p>
    <w:p w14:paraId="54ADAA3D" w14:textId="34CD7067" w:rsidR="0063531B" w:rsidRPr="006A5F14" w:rsidRDefault="0063531B" w:rsidP="009B29BB">
      <w:pPr>
        <w:pStyle w:val="Titre2"/>
        <w:rPr>
          <w:rFonts w:ascii="Garamond" w:hAnsi="Garamond"/>
        </w:rPr>
      </w:pPr>
      <w:bookmarkStart w:id="33" w:name="_Toc220330596"/>
      <w:bookmarkStart w:id="34" w:name="_Toc224745679"/>
      <w:r w:rsidRPr="006A5F14">
        <w:rPr>
          <w:rFonts w:ascii="Garamond" w:hAnsi="Garamond"/>
        </w:rPr>
        <w:t>Analyse des indicateurs et atteinte des résultats du cadre logique</w:t>
      </w:r>
      <w:bookmarkEnd w:id="33"/>
      <w:bookmarkEnd w:id="34"/>
      <w:r w:rsidRPr="006A5F14">
        <w:rPr>
          <w:rFonts w:ascii="Garamond" w:hAnsi="Garamond"/>
        </w:rPr>
        <w:t xml:space="preserve"> </w:t>
      </w:r>
    </w:p>
    <w:p w14:paraId="54D34E45" w14:textId="77777777" w:rsidR="00F2039D" w:rsidRPr="006A5F14" w:rsidRDefault="00F2039D" w:rsidP="00F2039D">
      <w:pPr>
        <w:tabs>
          <w:tab w:val="left" w:pos="851"/>
        </w:tabs>
        <w:snapToGrid w:val="0"/>
        <w:spacing w:after="0"/>
        <w:jc w:val="both"/>
        <w:rPr>
          <w:rFonts w:ascii="Garamond" w:eastAsia="Times New Roman" w:hAnsi="Garamond" w:cstheme="minorHAnsi"/>
          <w:sz w:val="24"/>
          <w:szCs w:val="24"/>
          <w:lang w:eastAsia="fr-FR"/>
        </w:rPr>
      </w:pPr>
      <w:r w:rsidRPr="006A5F14">
        <w:rPr>
          <w:rFonts w:ascii="Garamond" w:eastAsia="Times New Roman" w:hAnsi="Garamond" w:cstheme="minorHAnsi"/>
          <w:sz w:val="24"/>
          <w:szCs w:val="24"/>
          <w:lang w:eastAsia="fr-FR"/>
        </w:rPr>
        <w:t>L’analyse de l’atteinte des résultats repose sur une lecture qualitative et progressive des indicateurs, adaptée à une phase de projet essentiellement consacrée au lancement, à la structuration institutionnelle et à la mise en place des dispositifs opérationnels.</w:t>
      </w:r>
    </w:p>
    <w:p w14:paraId="496E8C3A" w14:textId="77777777" w:rsidR="00F2039D" w:rsidRPr="006A5F14" w:rsidRDefault="00F2039D" w:rsidP="00F2039D">
      <w:pPr>
        <w:tabs>
          <w:tab w:val="left" w:pos="851"/>
        </w:tabs>
        <w:snapToGrid w:val="0"/>
        <w:spacing w:after="0"/>
        <w:jc w:val="both"/>
        <w:rPr>
          <w:rFonts w:ascii="Garamond" w:eastAsia="Times New Roman" w:hAnsi="Garamond" w:cstheme="minorHAnsi"/>
          <w:sz w:val="24"/>
          <w:szCs w:val="24"/>
          <w:lang w:eastAsia="fr-FR"/>
        </w:rPr>
      </w:pPr>
      <w:r w:rsidRPr="006A5F14">
        <w:rPr>
          <w:rFonts w:ascii="Garamond" w:eastAsia="Times New Roman" w:hAnsi="Garamond" w:cstheme="minorHAnsi"/>
          <w:sz w:val="24"/>
          <w:szCs w:val="24"/>
          <w:lang w:eastAsia="fr-FR"/>
        </w:rPr>
        <w:t>Les taux d’avancement physique présentés dans le rapport sont appréciés au regard de jalons clés, contractuels, techniques et institutionnels, définis par phase de mise en œuvre pour chaque résultat (études, passation de marchés, gouvernance, préparation des travaux). Ce choix méthodologique, indépendant de l’exécution financière, permet de rendre compte de l’état d’avancement du projet.</w:t>
      </w:r>
    </w:p>
    <w:p w14:paraId="42E839B0" w14:textId="577E0A2A" w:rsidR="0012213D" w:rsidRPr="006A5F14" w:rsidRDefault="0012213D" w:rsidP="0012213D">
      <w:pPr>
        <w:tabs>
          <w:tab w:val="left" w:pos="851"/>
        </w:tabs>
        <w:snapToGrid w:val="0"/>
        <w:spacing w:after="0"/>
        <w:jc w:val="both"/>
        <w:rPr>
          <w:rFonts w:ascii="Garamond" w:eastAsia="Times New Roman" w:hAnsi="Garamond" w:cstheme="minorHAnsi"/>
          <w:sz w:val="24"/>
          <w:szCs w:val="24"/>
          <w:lang w:eastAsia="fr-FR"/>
        </w:rPr>
      </w:pPr>
      <w:r w:rsidRPr="006A5F14">
        <w:rPr>
          <w:rFonts w:ascii="Garamond" w:eastAsia="Times New Roman" w:hAnsi="Garamond" w:cstheme="minorHAnsi"/>
          <w:sz w:val="24"/>
          <w:szCs w:val="24"/>
          <w:lang w:eastAsia="fr-FR"/>
        </w:rPr>
        <w:t>En cohérence avec le</w:t>
      </w:r>
      <w:r w:rsidR="0063531B" w:rsidRPr="006A5F14">
        <w:rPr>
          <w:rFonts w:ascii="Garamond" w:eastAsia="Times New Roman" w:hAnsi="Garamond" w:cstheme="minorHAnsi"/>
          <w:sz w:val="24"/>
          <w:szCs w:val="24"/>
          <w:lang w:eastAsia="fr-FR"/>
        </w:rPr>
        <w:t xml:space="preserve"> calendrier de démarrage du projet et l’installation progressive de l’Unité de Gestion du Projet, l’année 2025 correspond principalement à une phase de lancement et de structuration. Les indicateurs renseignés à ce stade relèvent essentiellement :</w:t>
      </w:r>
    </w:p>
    <w:p w14:paraId="0AAAB937" w14:textId="6A6D6C11" w:rsidR="0012213D" w:rsidRPr="006A5F14" w:rsidRDefault="0075549B" w:rsidP="0012213D">
      <w:pPr>
        <w:pStyle w:val="Paragraphedeliste"/>
        <w:numPr>
          <w:ilvl w:val="0"/>
          <w:numId w:val="31"/>
        </w:numPr>
        <w:tabs>
          <w:tab w:val="left" w:pos="851"/>
        </w:tabs>
        <w:snapToGrid w:val="0"/>
        <w:spacing w:after="0"/>
        <w:jc w:val="both"/>
        <w:rPr>
          <w:rFonts w:ascii="Garamond" w:eastAsia="Times New Roman" w:hAnsi="Garamond" w:cstheme="minorHAnsi"/>
          <w:sz w:val="24"/>
          <w:szCs w:val="24"/>
          <w:lang w:eastAsia="fr-FR"/>
        </w:rPr>
      </w:pPr>
      <w:r w:rsidRPr="006A5F14">
        <w:rPr>
          <w:rFonts w:ascii="Garamond" w:eastAsia="Times New Roman" w:hAnsi="Garamond" w:cstheme="minorHAnsi"/>
          <w:sz w:val="24"/>
          <w:szCs w:val="24"/>
          <w:lang w:eastAsia="fr-FR"/>
        </w:rPr>
        <w:t>Des</w:t>
      </w:r>
      <w:r w:rsidR="0063531B" w:rsidRPr="006A5F14">
        <w:rPr>
          <w:rFonts w:ascii="Garamond" w:eastAsia="Times New Roman" w:hAnsi="Garamond" w:cstheme="minorHAnsi"/>
          <w:sz w:val="24"/>
          <w:szCs w:val="24"/>
          <w:lang w:eastAsia="fr-FR"/>
        </w:rPr>
        <w:t xml:space="preserve"> indicateurs de suivi opérationnel (processus, jalons contractuels</w:t>
      </w:r>
      <w:r w:rsidR="00DF5201" w:rsidRPr="006A5F14">
        <w:rPr>
          <w:rFonts w:ascii="Garamond" w:eastAsia="Times New Roman" w:hAnsi="Garamond" w:cstheme="minorHAnsi"/>
          <w:sz w:val="24"/>
          <w:szCs w:val="24"/>
          <w:lang w:eastAsia="fr-FR"/>
        </w:rPr>
        <w:t>) ;</w:t>
      </w:r>
    </w:p>
    <w:p w14:paraId="1F5F8D50" w14:textId="02D7BE6B" w:rsidR="00DF5201" w:rsidRPr="006A5F14" w:rsidRDefault="0075549B" w:rsidP="0075549B">
      <w:pPr>
        <w:pStyle w:val="Paragraphedeliste"/>
        <w:numPr>
          <w:ilvl w:val="0"/>
          <w:numId w:val="31"/>
        </w:numPr>
        <w:tabs>
          <w:tab w:val="left" w:pos="851"/>
        </w:tabs>
        <w:snapToGrid w:val="0"/>
        <w:spacing w:after="0"/>
        <w:jc w:val="both"/>
        <w:rPr>
          <w:rFonts w:ascii="Garamond" w:eastAsia="Times New Roman" w:hAnsi="Garamond" w:cstheme="minorHAnsi"/>
          <w:sz w:val="24"/>
          <w:szCs w:val="24"/>
          <w:lang w:eastAsia="fr-FR"/>
        </w:rPr>
      </w:pPr>
      <w:r w:rsidRPr="006A5F14">
        <w:rPr>
          <w:rFonts w:ascii="Garamond" w:eastAsia="Times New Roman" w:hAnsi="Garamond" w:cstheme="minorHAnsi"/>
          <w:sz w:val="24"/>
          <w:szCs w:val="24"/>
          <w:lang w:eastAsia="fr-FR"/>
        </w:rPr>
        <w:t>Des</w:t>
      </w:r>
      <w:r w:rsidR="0063531B" w:rsidRPr="006A5F14">
        <w:rPr>
          <w:rFonts w:ascii="Garamond" w:eastAsia="Times New Roman" w:hAnsi="Garamond" w:cstheme="minorHAnsi"/>
          <w:sz w:val="24"/>
          <w:szCs w:val="24"/>
          <w:lang w:eastAsia="fr-FR"/>
        </w:rPr>
        <w:t xml:space="preserve"> conditions de mise en œuvre des résultats.</w:t>
      </w:r>
    </w:p>
    <w:p w14:paraId="3AED2494" w14:textId="77777777" w:rsidR="0063531B" w:rsidRPr="006A5F14" w:rsidRDefault="0063531B" w:rsidP="0012213D">
      <w:pPr>
        <w:tabs>
          <w:tab w:val="left" w:pos="851"/>
        </w:tabs>
        <w:snapToGrid w:val="0"/>
        <w:spacing w:after="0"/>
        <w:jc w:val="both"/>
        <w:rPr>
          <w:rFonts w:ascii="Garamond" w:eastAsia="Times New Roman" w:hAnsi="Garamond" w:cstheme="minorHAnsi"/>
          <w:sz w:val="24"/>
          <w:szCs w:val="24"/>
          <w:lang w:eastAsia="fr-FR"/>
        </w:rPr>
      </w:pPr>
      <w:r w:rsidRPr="006A5F14">
        <w:rPr>
          <w:rFonts w:ascii="Garamond" w:eastAsia="Times New Roman" w:hAnsi="Garamond" w:cstheme="minorHAnsi"/>
          <w:sz w:val="24"/>
          <w:szCs w:val="24"/>
          <w:lang w:eastAsia="fr-FR"/>
        </w:rPr>
        <w:t>Les indicateurs de changement (effets et impacts) seront principalement renseignés à l’issue des réalisations prévues (études, travaux, équipements) et en fin de projet pour les indicateurs d’impact.</w:t>
      </w:r>
    </w:p>
    <w:p w14:paraId="596493A9" w14:textId="1A841DC0" w:rsidR="0063531B" w:rsidRPr="006A5F14" w:rsidRDefault="0063531B" w:rsidP="0012213D">
      <w:pPr>
        <w:tabs>
          <w:tab w:val="left" w:pos="851"/>
        </w:tabs>
        <w:snapToGrid w:val="0"/>
        <w:spacing w:after="0"/>
        <w:jc w:val="both"/>
        <w:rPr>
          <w:rFonts w:ascii="Garamond" w:hAnsi="Garamond" w:cstheme="minorHAnsi"/>
          <w:sz w:val="24"/>
          <w:szCs w:val="24"/>
        </w:rPr>
      </w:pPr>
      <w:r w:rsidRPr="006A5F14">
        <w:rPr>
          <w:rFonts w:ascii="Garamond" w:eastAsia="Times New Roman" w:hAnsi="Garamond" w:cstheme="minorHAnsi"/>
          <w:sz w:val="24"/>
          <w:szCs w:val="24"/>
          <w:lang w:eastAsia="fr-FR"/>
        </w:rPr>
        <w:t xml:space="preserve">Le dispositif prévoit un </w:t>
      </w:r>
      <w:proofErr w:type="spellStart"/>
      <w:r w:rsidRPr="006A5F14">
        <w:rPr>
          <w:rFonts w:ascii="Garamond" w:eastAsia="Times New Roman" w:hAnsi="Garamond" w:cstheme="minorHAnsi"/>
          <w:sz w:val="24"/>
          <w:szCs w:val="24"/>
          <w:lang w:eastAsia="fr-FR"/>
        </w:rPr>
        <w:t>reporting</w:t>
      </w:r>
      <w:proofErr w:type="spellEnd"/>
      <w:r w:rsidRPr="006A5F14">
        <w:rPr>
          <w:rFonts w:ascii="Garamond" w:eastAsia="Times New Roman" w:hAnsi="Garamond" w:cstheme="minorHAnsi"/>
          <w:sz w:val="24"/>
          <w:szCs w:val="24"/>
          <w:lang w:eastAsia="fr-FR"/>
        </w:rPr>
        <w:t xml:space="preserve"> par composante, </w:t>
      </w:r>
      <w:r w:rsidR="0012213D" w:rsidRPr="006A5F14">
        <w:rPr>
          <w:rFonts w:ascii="Garamond" w:eastAsia="Times New Roman" w:hAnsi="Garamond" w:cstheme="minorHAnsi"/>
          <w:sz w:val="24"/>
          <w:szCs w:val="24"/>
          <w:lang w:eastAsia="fr-FR"/>
        </w:rPr>
        <w:t xml:space="preserve">structuré </w:t>
      </w:r>
      <w:r w:rsidRPr="006A5F14">
        <w:rPr>
          <w:rFonts w:ascii="Garamond" w:eastAsia="Times New Roman" w:hAnsi="Garamond" w:cstheme="minorHAnsi"/>
          <w:sz w:val="24"/>
          <w:szCs w:val="24"/>
          <w:lang w:eastAsia="fr-FR"/>
        </w:rPr>
        <w:t xml:space="preserve">sous forme de tableaux de bord, </w:t>
      </w:r>
      <w:r w:rsidR="0012213D" w:rsidRPr="006A5F14">
        <w:rPr>
          <w:rFonts w:ascii="Garamond" w:hAnsi="Garamond" w:cstheme="minorHAnsi"/>
          <w:sz w:val="24"/>
          <w:szCs w:val="24"/>
        </w:rPr>
        <w:t>Le détail des phases, des modalités de calcul et des outils de suivi est présenté dans le Plan SERA et la grille d’indicateurs annexés au rapport.</w:t>
      </w:r>
    </w:p>
    <w:p w14:paraId="06D2E573" w14:textId="77777777" w:rsidR="0012213D" w:rsidRPr="00A31B84" w:rsidRDefault="0012213D" w:rsidP="0075549B">
      <w:pPr>
        <w:tabs>
          <w:tab w:val="left" w:pos="851"/>
        </w:tabs>
        <w:snapToGrid w:val="0"/>
        <w:spacing w:after="0"/>
        <w:jc w:val="both"/>
        <w:rPr>
          <w:rFonts w:cstheme="minorHAnsi"/>
          <w:b/>
          <w:bCs/>
        </w:rPr>
      </w:pPr>
    </w:p>
    <w:p w14:paraId="0281A1A6" w14:textId="77712BF5" w:rsidR="0063531B" w:rsidRPr="006A5F14" w:rsidRDefault="0063531B" w:rsidP="00970ABA">
      <w:pPr>
        <w:pStyle w:val="Titre3"/>
        <w:rPr>
          <w:rFonts w:ascii="Garamond" w:hAnsi="Garamond"/>
        </w:rPr>
      </w:pPr>
      <w:bookmarkStart w:id="35" w:name="_Toc224745680"/>
      <w:r w:rsidRPr="006A5F14">
        <w:rPr>
          <w:rFonts w:ascii="Garamond" w:hAnsi="Garamond"/>
        </w:rPr>
        <w:t>OS1/R1 : Réalisation des études stratégiques (Plan Directeur Urbain, Schéma Directeur des Déchets Solides)</w:t>
      </w:r>
      <w:bookmarkEnd w:id="35"/>
    </w:p>
    <w:p w14:paraId="42231C52" w14:textId="77777777" w:rsidR="0063531B" w:rsidRPr="006A5F14" w:rsidRDefault="0063531B" w:rsidP="0063531B">
      <w:pPr>
        <w:pStyle w:val="NormalWeb"/>
        <w:spacing w:before="0" w:beforeAutospacing="0" w:after="0" w:afterAutospacing="0"/>
        <w:jc w:val="both"/>
        <w:rPr>
          <w:rFonts w:ascii="Garamond" w:eastAsia="Arial Unicode MS" w:hAnsi="Garamond" w:cstheme="minorHAnsi"/>
          <w:bCs/>
          <w:kern w:val="2"/>
          <w:lang w:val="fr-CD" w:eastAsia="ja-JP"/>
        </w:rPr>
      </w:pPr>
      <w:r w:rsidRPr="006A5F14">
        <w:rPr>
          <w:rFonts w:ascii="Garamond" w:eastAsia="Arial Unicode MS" w:hAnsi="Garamond" w:cstheme="minorHAnsi"/>
          <w:bCs/>
          <w:kern w:val="2"/>
          <w:lang w:eastAsia="ja-JP"/>
        </w:rPr>
        <w:t>Le taux d’avancement est estimé à</w:t>
      </w:r>
      <w:r w:rsidRPr="006A5F14">
        <w:rPr>
          <w:rFonts w:ascii="Garamond" w:eastAsia="Arial Unicode MS" w:hAnsi="Garamond" w:cstheme="minorHAnsi"/>
          <w:b/>
          <w:kern w:val="2"/>
          <w:lang w:eastAsia="ja-JP"/>
        </w:rPr>
        <w:t xml:space="preserve"> environ 14 %,</w:t>
      </w:r>
      <w:r w:rsidRPr="006A5F14">
        <w:rPr>
          <w:rFonts w:ascii="Garamond" w:eastAsia="Arial Unicode MS" w:hAnsi="Garamond" w:cstheme="minorHAnsi"/>
          <w:bCs/>
          <w:kern w:val="2"/>
          <w:lang w:eastAsia="ja-JP"/>
        </w:rPr>
        <w:t xml:space="preserve"> correspondant au franchissement d’un premier jalon (lancement de l’appel d’offres) sur les sept phases prévues. Cette phase a permis de structurer l’approche méthodologique des études et de lancer le marché mutualisé, conçu pour garantir la cohérence des documents de planification et l’optimisation des ressources.</w:t>
      </w:r>
    </w:p>
    <w:p w14:paraId="5802466A" w14:textId="48D6BF24" w:rsidR="0063531B" w:rsidRPr="006A5F14" w:rsidRDefault="0063531B" w:rsidP="00970ABA">
      <w:pPr>
        <w:pStyle w:val="Titre3"/>
        <w:rPr>
          <w:rFonts w:ascii="Garamond" w:hAnsi="Garamond"/>
        </w:rPr>
      </w:pPr>
      <w:bookmarkStart w:id="36" w:name="_Toc224745681"/>
      <w:r w:rsidRPr="006A5F14">
        <w:rPr>
          <w:rFonts w:ascii="Garamond" w:hAnsi="Garamond"/>
        </w:rPr>
        <w:lastRenderedPageBreak/>
        <w:t>OS1/R2 : Réhabilitation d’équipements publics (complexe sportif)</w:t>
      </w:r>
      <w:bookmarkEnd w:id="36"/>
    </w:p>
    <w:p w14:paraId="6A542C11" w14:textId="30E40A04" w:rsidR="0063531B" w:rsidRPr="006A5F14" w:rsidRDefault="0063531B" w:rsidP="0063531B">
      <w:pPr>
        <w:pStyle w:val="NormalWeb"/>
        <w:spacing w:before="0" w:beforeAutospacing="0" w:after="0" w:afterAutospacing="0"/>
        <w:jc w:val="both"/>
        <w:rPr>
          <w:rFonts w:ascii="Garamond" w:eastAsia="Arial Unicode MS" w:hAnsi="Garamond" w:cstheme="minorHAnsi"/>
          <w:bCs/>
          <w:kern w:val="2"/>
          <w:lang w:eastAsia="ja-JP"/>
        </w:rPr>
      </w:pPr>
      <w:r w:rsidRPr="006A5F14">
        <w:rPr>
          <w:rFonts w:ascii="Garamond" w:eastAsia="Arial Unicode MS" w:hAnsi="Garamond" w:cstheme="minorHAnsi"/>
          <w:bCs/>
          <w:kern w:val="2"/>
          <w:lang w:eastAsia="ja-JP"/>
        </w:rPr>
        <w:t xml:space="preserve">Le taux d’avancement est estimé à </w:t>
      </w:r>
      <w:r w:rsidRPr="006A5F14">
        <w:rPr>
          <w:rFonts w:ascii="Garamond" w:eastAsia="Arial Unicode MS" w:hAnsi="Garamond" w:cstheme="minorHAnsi"/>
          <w:b/>
          <w:kern w:val="2"/>
          <w:lang w:eastAsia="ja-JP"/>
        </w:rPr>
        <w:t>environ 9 %</w:t>
      </w:r>
      <w:r w:rsidRPr="006A5F14">
        <w:rPr>
          <w:rFonts w:ascii="Garamond" w:eastAsia="Arial Unicode MS" w:hAnsi="Garamond" w:cstheme="minorHAnsi"/>
          <w:bCs/>
          <w:kern w:val="2"/>
          <w:lang w:eastAsia="ja-JP"/>
        </w:rPr>
        <w:t>, correspondant au lancement de l’appel d’offres pour la maîtrise d’œuvre, sur un total de onze phases prévues (</w:t>
      </w:r>
      <w:r w:rsidR="00E07119" w:rsidRPr="006A5F14">
        <w:rPr>
          <w:rFonts w:ascii="Garamond" w:eastAsia="Arial Unicode MS" w:hAnsi="Garamond" w:cstheme="minorHAnsi"/>
          <w:bCs/>
          <w:kern w:val="2"/>
          <w:lang w:eastAsia="ja-JP"/>
        </w:rPr>
        <w:t>é</w:t>
      </w:r>
      <w:r w:rsidRPr="006A5F14">
        <w:rPr>
          <w:rFonts w:ascii="Garamond" w:eastAsia="Arial Unicode MS" w:hAnsi="Garamond" w:cstheme="minorHAnsi"/>
          <w:bCs/>
          <w:kern w:val="2"/>
          <w:lang w:eastAsia="ja-JP"/>
        </w:rPr>
        <w:t>tudes &amp; travaux). Si nous considérons la partie études seulement, nous sommes à 17 % avec cet appel d’offres lancé (1 sur 6 étapes). Une première réunion de concertation a été organisée dans le cadre des études institutionnelles de référence afin d’identifier les scénarios de gestion et les partenaires potentiels pour l’exploitation future de l’équipement.</w:t>
      </w:r>
    </w:p>
    <w:p w14:paraId="3A2B8708" w14:textId="44179ABD" w:rsidR="0063531B" w:rsidRPr="006A5F14" w:rsidRDefault="0063531B" w:rsidP="00970ABA">
      <w:pPr>
        <w:pStyle w:val="Titre3"/>
        <w:rPr>
          <w:rFonts w:ascii="Garamond" w:hAnsi="Garamond"/>
        </w:rPr>
      </w:pPr>
      <w:bookmarkStart w:id="37" w:name="_Toc224745682"/>
      <w:r w:rsidRPr="006A5F14">
        <w:rPr>
          <w:rFonts w:ascii="Garamond" w:hAnsi="Garamond"/>
        </w:rPr>
        <w:t xml:space="preserve">OS2/R3 : Soutien à la société civile via des appels à projets et construction d’un bâtiment socioculturel (Maison des </w:t>
      </w:r>
      <w:r w:rsidR="00F85821" w:rsidRPr="006A5F14">
        <w:rPr>
          <w:rFonts w:ascii="Garamond" w:hAnsi="Garamond"/>
        </w:rPr>
        <w:t>F</w:t>
      </w:r>
      <w:r w:rsidRPr="006A5F14">
        <w:rPr>
          <w:rFonts w:ascii="Garamond" w:hAnsi="Garamond"/>
        </w:rPr>
        <w:t>emmes, de la jeunesse et de la culture)</w:t>
      </w:r>
      <w:bookmarkEnd w:id="37"/>
    </w:p>
    <w:p w14:paraId="32E8053D" w14:textId="2BC3E0B8" w:rsidR="0063531B" w:rsidRPr="006A5F14" w:rsidRDefault="0063531B" w:rsidP="006A5F14">
      <w:pPr>
        <w:tabs>
          <w:tab w:val="left" w:pos="426"/>
        </w:tabs>
        <w:spacing w:before="100" w:beforeAutospacing="1" w:after="100" w:afterAutospacing="1"/>
        <w:jc w:val="both"/>
        <w:rPr>
          <w:rFonts w:ascii="Garamond" w:hAnsi="Garamond" w:cstheme="minorHAnsi"/>
          <w:sz w:val="24"/>
          <w:szCs w:val="24"/>
        </w:rPr>
      </w:pPr>
      <w:r w:rsidRPr="006A5F14">
        <w:rPr>
          <w:rFonts w:ascii="Garamond" w:hAnsi="Garamond" w:cstheme="minorHAnsi"/>
          <w:b/>
          <w:bCs/>
          <w:sz w:val="24"/>
          <w:szCs w:val="24"/>
        </w:rPr>
        <w:t>Concernant les appels à projets (AAP)</w:t>
      </w:r>
      <w:r w:rsidRPr="006A5F14">
        <w:rPr>
          <w:rFonts w:ascii="Garamond" w:hAnsi="Garamond" w:cstheme="minorHAnsi"/>
          <w:sz w:val="24"/>
          <w:szCs w:val="24"/>
        </w:rPr>
        <w:t xml:space="preserve"> à destination des organisations de la société civile, le taux d’avancement est estimé à </w:t>
      </w:r>
      <w:r w:rsidRPr="006A5F14">
        <w:rPr>
          <w:rFonts w:ascii="Garamond" w:hAnsi="Garamond" w:cstheme="minorHAnsi"/>
          <w:b/>
          <w:bCs/>
          <w:sz w:val="24"/>
          <w:szCs w:val="24"/>
        </w:rPr>
        <w:t>50 %,</w:t>
      </w:r>
      <w:r w:rsidRPr="006A5F14">
        <w:rPr>
          <w:rFonts w:ascii="Garamond" w:hAnsi="Garamond" w:cstheme="minorHAnsi"/>
          <w:sz w:val="24"/>
          <w:szCs w:val="24"/>
        </w:rPr>
        <w:t xml:space="preserve"> correspondant à l’organisation d’une série d’ateliers de renforcement des capacités des OSC avant le dépôt des Notes succinctes prévu début janvier 2026.</w:t>
      </w:r>
    </w:p>
    <w:p w14:paraId="0A1DCC01" w14:textId="77777777" w:rsidR="0063531B" w:rsidRPr="006A5F14" w:rsidRDefault="0063531B" w:rsidP="006A5F14">
      <w:pPr>
        <w:tabs>
          <w:tab w:val="left" w:pos="426"/>
        </w:tabs>
        <w:spacing w:before="100" w:beforeAutospacing="1" w:after="100" w:afterAutospacing="1"/>
        <w:jc w:val="both"/>
        <w:rPr>
          <w:rFonts w:ascii="Garamond" w:hAnsi="Garamond" w:cstheme="minorHAnsi"/>
          <w:sz w:val="24"/>
          <w:szCs w:val="24"/>
        </w:rPr>
      </w:pPr>
      <w:r w:rsidRPr="006A5F14">
        <w:rPr>
          <w:rFonts w:ascii="Garamond" w:hAnsi="Garamond" w:cstheme="minorHAnsi"/>
          <w:b/>
          <w:bCs/>
          <w:sz w:val="24"/>
          <w:szCs w:val="24"/>
        </w:rPr>
        <w:t>Pour les équipements socioculturels</w:t>
      </w:r>
      <w:r w:rsidRPr="006A5F14">
        <w:rPr>
          <w:rFonts w:ascii="Garamond" w:hAnsi="Garamond" w:cstheme="minorHAnsi"/>
          <w:sz w:val="24"/>
          <w:szCs w:val="24"/>
        </w:rPr>
        <w:t xml:space="preserve"> (Maison des Femmes, Maison de la Jeunesse et de la Culture), le taux d’avancement est estimé à </w:t>
      </w:r>
      <w:r w:rsidRPr="006A5F14">
        <w:rPr>
          <w:rFonts w:ascii="Garamond" w:hAnsi="Garamond" w:cstheme="minorHAnsi"/>
          <w:b/>
          <w:bCs/>
          <w:sz w:val="24"/>
          <w:szCs w:val="24"/>
        </w:rPr>
        <w:t>environ 9 %,</w:t>
      </w:r>
      <w:r w:rsidRPr="006A5F14">
        <w:rPr>
          <w:rFonts w:ascii="Garamond" w:hAnsi="Garamond" w:cstheme="minorHAnsi"/>
          <w:sz w:val="24"/>
          <w:szCs w:val="24"/>
        </w:rPr>
        <w:t xml:space="preserve"> correspondant au lancement de l’appel d’offres pour la maîtrise d’œuvre.</w:t>
      </w:r>
    </w:p>
    <w:p w14:paraId="342809D9" w14:textId="77777777" w:rsidR="0063531B" w:rsidRPr="006A5F14" w:rsidRDefault="0063531B" w:rsidP="006A5F14">
      <w:pPr>
        <w:tabs>
          <w:tab w:val="left" w:pos="426"/>
        </w:tabs>
        <w:spacing w:before="100" w:beforeAutospacing="1" w:after="100" w:afterAutospacing="1"/>
        <w:jc w:val="both"/>
        <w:rPr>
          <w:rFonts w:ascii="Garamond" w:hAnsi="Garamond" w:cstheme="minorHAnsi"/>
          <w:sz w:val="24"/>
          <w:szCs w:val="24"/>
        </w:rPr>
      </w:pPr>
      <w:r w:rsidRPr="006A5F14">
        <w:rPr>
          <w:rFonts w:ascii="Garamond" w:hAnsi="Garamond" w:cstheme="minorHAnsi"/>
          <w:sz w:val="24"/>
          <w:szCs w:val="24"/>
        </w:rPr>
        <w:t>En parallèle, les premières réflexions relatives à la gestion future des équipements ont été engagées, notamment à travers l’identification d’acteurs locaux potentiels et l’élaboration, dans le cadre des études de référence, d’une trame de convention de délégation de service public entre la Mairie et les structures gestionnaires.</w:t>
      </w:r>
    </w:p>
    <w:p w14:paraId="2DFE35DB" w14:textId="275AFA69" w:rsidR="00DF5201" w:rsidRPr="006A5F14" w:rsidRDefault="00DF5201" w:rsidP="00970ABA">
      <w:pPr>
        <w:pStyle w:val="Titre3"/>
        <w:rPr>
          <w:rFonts w:ascii="Garamond" w:hAnsi="Garamond"/>
        </w:rPr>
      </w:pPr>
      <w:bookmarkStart w:id="38" w:name="_Toc224745683"/>
      <w:r w:rsidRPr="006A5F14">
        <w:rPr>
          <w:rFonts w:ascii="Garamond" w:hAnsi="Garamond"/>
        </w:rPr>
        <w:t>OS2/R4 : Élaboration du Plan Local d’Aménagement du Territoire (PLAT)</w:t>
      </w:r>
      <w:bookmarkEnd w:id="38"/>
    </w:p>
    <w:p w14:paraId="0C64D506" w14:textId="77777777" w:rsidR="00DF5201" w:rsidRPr="006A5F14" w:rsidRDefault="00DF5201" w:rsidP="00DF5201">
      <w:pPr>
        <w:pStyle w:val="NormalWeb"/>
        <w:spacing w:before="0" w:beforeAutospacing="0" w:after="0" w:afterAutospacing="0"/>
        <w:jc w:val="both"/>
        <w:rPr>
          <w:rFonts w:ascii="Garamond" w:eastAsia="Arial Unicode MS" w:hAnsi="Garamond" w:cstheme="minorHAnsi"/>
          <w:bCs/>
          <w:kern w:val="2"/>
          <w:lang w:val="fr-CD" w:eastAsia="ja-JP"/>
        </w:rPr>
      </w:pPr>
      <w:r w:rsidRPr="006A5F14">
        <w:rPr>
          <w:rFonts w:ascii="Garamond" w:hAnsi="Garamond" w:cstheme="minorHAnsi"/>
        </w:rPr>
        <w:t>Le</w:t>
      </w:r>
      <w:r w:rsidRPr="006A5F14">
        <w:rPr>
          <w:rFonts w:ascii="Garamond" w:hAnsi="Garamond" w:cstheme="minorHAnsi"/>
          <w:b/>
        </w:rPr>
        <w:t xml:space="preserve"> PLAT</w:t>
      </w:r>
      <w:r w:rsidRPr="006A5F14">
        <w:rPr>
          <w:rFonts w:ascii="Garamond" w:hAnsi="Garamond" w:cstheme="minorHAnsi"/>
          <w:bCs/>
        </w:rPr>
        <w:t xml:space="preserve"> est intégré dans l’approche mutualisée avec le PDU et le SDGDS. Le taux d’avancement est estimé à environ </w:t>
      </w:r>
      <w:r w:rsidRPr="006A5F14">
        <w:rPr>
          <w:rFonts w:ascii="Garamond" w:hAnsi="Garamond" w:cstheme="minorHAnsi"/>
          <w:b/>
          <w:bCs/>
        </w:rPr>
        <w:t>14 %</w:t>
      </w:r>
      <w:r w:rsidRPr="006A5F14">
        <w:rPr>
          <w:rFonts w:ascii="Garamond" w:hAnsi="Garamond" w:cstheme="minorHAnsi"/>
          <w:bCs/>
        </w:rPr>
        <w:t>, correspondant au lancement de l’appel d’offres sur les sept phases prévues. Cette intégration vise à assurer la cohérence entre la planification urbaine, la gestion des déchets solides et le développement territorial.</w:t>
      </w:r>
    </w:p>
    <w:p w14:paraId="134CFF14" w14:textId="44A21A50" w:rsidR="00DF5201" w:rsidRPr="006A5F14" w:rsidRDefault="00DF5201" w:rsidP="00970ABA">
      <w:pPr>
        <w:pStyle w:val="Titre3"/>
        <w:rPr>
          <w:rFonts w:ascii="Garamond" w:hAnsi="Garamond"/>
        </w:rPr>
      </w:pPr>
      <w:bookmarkStart w:id="39" w:name="_Toc224745684"/>
      <w:r w:rsidRPr="006A5F14">
        <w:rPr>
          <w:rFonts w:ascii="Garamond" w:hAnsi="Garamond"/>
        </w:rPr>
        <w:t xml:space="preserve">OS3 / R5 </w:t>
      </w:r>
      <w:r w:rsidR="006A5F14">
        <w:rPr>
          <w:rFonts w:ascii="Garamond" w:hAnsi="Garamond"/>
        </w:rPr>
        <w:t>-</w:t>
      </w:r>
      <w:r w:rsidRPr="006A5F14">
        <w:rPr>
          <w:rFonts w:ascii="Garamond" w:hAnsi="Garamond"/>
        </w:rPr>
        <w:t xml:space="preserve"> Gouvernance du projet, coordination institutionnelle et appui à l’UGP</w:t>
      </w:r>
      <w:bookmarkEnd w:id="39"/>
    </w:p>
    <w:p w14:paraId="0BE26914" w14:textId="7EAC328A" w:rsidR="00DF5201" w:rsidRPr="006A5F14" w:rsidRDefault="00DF5201" w:rsidP="00DF5201">
      <w:pPr>
        <w:tabs>
          <w:tab w:val="left" w:pos="426"/>
        </w:tabs>
        <w:spacing w:before="100" w:beforeAutospacing="1" w:after="100" w:afterAutospacing="1"/>
        <w:jc w:val="both"/>
        <w:rPr>
          <w:rFonts w:ascii="Garamond" w:hAnsi="Garamond" w:cstheme="minorHAnsi"/>
          <w:sz w:val="24"/>
          <w:szCs w:val="24"/>
        </w:rPr>
      </w:pPr>
      <w:r w:rsidRPr="006A5F14">
        <w:rPr>
          <w:rFonts w:ascii="Garamond" w:hAnsi="Garamond" w:cstheme="minorHAnsi"/>
          <w:sz w:val="24"/>
          <w:szCs w:val="24"/>
        </w:rPr>
        <w:t xml:space="preserve">Le résultat R5 a été marqué par </w:t>
      </w:r>
      <w:r w:rsidR="0012213D" w:rsidRPr="006A5F14">
        <w:rPr>
          <w:rFonts w:ascii="Garamond" w:hAnsi="Garamond" w:cstheme="minorHAnsi"/>
          <w:sz w:val="24"/>
          <w:szCs w:val="24"/>
        </w:rPr>
        <w:t xml:space="preserve">un appui au pilotage à l’ANAT et à </w:t>
      </w:r>
      <w:r w:rsidRPr="006A5F14">
        <w:rPr>
          <w:rFonts w:ascii="Garamond" w:hAnsi="Garamond" w:cstheme="minorHAnsi"/>
          <w:sz w:val="24"/>
          <w:szCs w:val="24"/>
        </w:rPr>
        <w:t>une installation progressive de l’Unité de Gestion du Projet au cours de l’année 2025. Le Coordonnateur de l’UGP a été recruté en octobre</w:t>
      </w:r>
      <w:r w:rsidR="00D7578D" w:rsidRPr="006A5F14">
        <w:rPr>
          <w:rFonts w:ascii="Garamond" w:hAnsi="Garamond" w:cstheme="minorHAnsi"/>
          <w:sz w:val="24"/>
          <w:szCs w:val="24"/>
        </w:rPr>
        <w:t xml:space="preserve"> 2025</w:t>
      </w:r>
      <w:r w:rsidRPr="006A5F14">
        <w:rPr>
          <w:rFonts w:ascii="Garamond" w:hAnsi="Garamond" w:cstheme="minorHAnsi"/>
          <w:sz w:val="24"/>
          <w:szCs w:val="24"/>
        </w:rPr>
        <w:t xml:space="preserve"> et est en poste à Boma depuis le 1</w:t>
      </w:r>
      <w:r w:rsidRPr="006A5F14">
        <w:rPr>
          <w:rFonts w:ascii="Garamond" w:hAnsi="Garamond" w:cstheme="minorHAnsi"/>
          <w:sz w:val="24"/>
          <w:szCs w:val="24"/>
          <w:vertAlign w:val="superscript"/>
        </w:rPr>
        <w:t>er</w:t>
      </w:r>
      <w:r w:rsidRPr="006A5F14">
        <w:rPr>
          <w:rFonts w:ascii="Garamond" w:hAnsi="Garamond" w:cstheme="minorHAnsi"/>
          <w:sz w:val="24"/>
          <w:szCs w:val="24"/>
        </w:rPr>
        <w:t xml:space="preserve"> novembre 2025. Les documents de gouvernance et de pilotage ont été préparés et constituent le socle du dispositif de coordination institutionnelle.</w:t>
      </w:r>
    </w:p>
    <w:p w14:paraId="07E5CA55" w14:textId="77777777" w:rsidR="00DF5201" w:rsidRPr="006A5F14" w:rsidRDefault="00DF5201" w:rsidP="00DF5201">
      <w:pPr>
        <w:tabs>
          <w:tab w:val="left" w:pos="426"/>
        </w:tabs>
        <w:spacing w:before="100" w:beforeAutospacing="1" w:after="100" w:afterAutospacing="1"/>
        <w:jc w:val="both"/>
        <w:rPr>
          <w:rFonts w:ascii="Garamond" w:hAnsi="Garamond" w:cstheme="minorHAnsi"/>
          <w:sz w:val="24"/>
          <w:szCs w:val="24"/>
        </w:rPr>
      </w:pPr>
      <w:r w:rsidRPr="006A5F14">
        <w:rPr>
          <w:rFonts w:ascii="Garamond" w:hAnsi="Garamond" w:cstheme="minorHAnsi"/>
          <w:sz w:val="24"/>
          <w:szCs w:val="24"/>
        </w:rPr>
        <w:t>Malgré un décalage initial dans l’installation complète de l’UGP, la coordination fonctionnelle entre Expertise France, la Mairie de Boma et l’ANAT est restée opérationnelle, permettant la poursuite des activités selon des plannings ajustés.</w:t>
      </w:r>
    </w:p>
    <w:p w14:paraId="158FDCD9" w14:textId="78FB37FC" w:rsidR="00DF5201" w:rsidRPr="006A5F14" w:rsidRDefault="00DF5201" w:rsidP="00970ABA">
      <w:pPr>
        <w:pStyle w:val="Titre3"/>
        <w:rPr>
          <w:rFonts w:ascii="Garamond" w:hAnsi="Garamond"/>
        </w:rPr>
      </w:pPr>
      <w:bookmarkStart w:id="40" w:name="_Toc224745685"/>
      <w:r w:rsidRPr="006A5F14">
        <w:rPr>
          <w:rFonts w:ascii="Garamond" w:hAnsi="Garamond"/>
        </w:rPr>
        <w:t>OS3/R6 : Intégration des bénéficiaires, suivi environnemental et social, et participation citoyenne</w:t>
      </w:r>
      <w:bookmarkEnd w:id="40"/>
    </w:p>
    <w:p w14:paraId="4B182CA0" w14:textId="793B4F77" w:rsidR="00DF5201" w:rsidRPr="00A31B84" w:rsidRDefault="00DF5201" w:rsidP="00DF5201">
      <w:pPr>
        <w:tabs>
          <w:tab w:val="left" w:pos="426"/>
        </w:tabs>
        <w:snapToGrid w:val="0"/>
        <w:jc w:val="both"/>
        <w:rPr>
          <w:rFonts w:eastAsia="Arial Unicode MS" w:cstheme="minorHAnsi"/>
        </w:rPr>
      </w:pPr>
      <w:r w:rsidRPr="006A5F14">
        <w:rPr>
          <w:rFonts w:ascii="Garamond" w:hAnsi="Garamond" w:cstheme="minorHAnsi"/>
          <w:sz w:val="24"/>
          <w:szCs w:val="24"/>
        </w:rPr>
        <w:t xml:space="preserve"> </w:t>
      </w:r>
      <w:r w:rsidRPr="006A5F14">
        <w:rPr>
          <w:rFonts w:ascii="Garamond" w:eastAsia="Arial Unicode MS" w:hAnsi="Garamond" w:cstheme="minorHAnsi"/>
          <w:sz w:val="24"/>
          <w:szCs w:val="24"/>
        </w:rPr>
        <w:t xml:space="preserve">Le taux d’avancement global du résultat R6 est estimé à environ 10 %. Les consultances relatives au Genre et aux sauvegardes environnementales et sociales ont été officiellement lancées. Les premiers </w:t>
      </w:r>
      <w:r w:rsidRPr="006A5F14">
        <w:rPr>
          <w:rFonts w:ascii="Garamond" w:eastAsia="Arial Unicode MS" w:hAnsi="Garamond" w:cstheme="minorHAnsi"/>
          <w:sz w:val="24"/>
          <w:szCs w:val="24"/>
        </w:rPr>
        <w:lastRenderedPageBreak/>
        <w:t>ateliers ont permis d’identifier les parties prenantes clés et de poser les bases du dispositif de participation citoyenne et de redevabilité communautaire. À ce jour, plusieurs actions de sensibilisation et de renforcement des capacités ont été menées, notamment des séances d’information sur le projet, les appels à projets et l’appui aux petits équipements, ayant rassemblé plus de 120 participants. Des ateliers spécifiques ont également été consacrés à l’intégration des enjeux de genre et d’environnement (48 participants), ainsi qu’à l’appui à la prise en main de la plateforme POPS pour le dépôt et la gestion des candidatures. Ces activités constituent les premières étapes opérationnelles du dispositif de participation citoyenne, dont le déploiement sera poursuivi et consolidé au cours de l’année suivante</w:t>
      </w:r>
      <w:r w:rsidR="00711701" w:rsidRPr="006A5F14">
        <w:rPr>
          <w:rFonts w:ascii="Garamond" w:eastAsia="Arial Unicode MS" w:hAnsi="Garamond" w:cstheme="minorHAnsi"/>
          <w:sz w:val="24"/>
          <w:szCs w:val="24"/>
        </w:rPr>
        <w:t xml:space="preserve"> (</w:t>
      </w:r>
      <w:hyperlink w:anchor="_ANNEXE_2_–" w:history="1">
        <w:r w:rsidR="00711701" w:rsidRPr="006A5F14">
          <w:rPr>
            <w:rStyle w:val="Lienhypertexte"/>
            <w:rFonts w:ascii="Garamond" w:eastAsia="Arial Unicode MS" w:hAnsi="Garamond" w:cstheme="minorHAnsi"/>
            <w:sz w:val="24"/>
            <w:szCs w:val="24"/>
          </w:rPr>
          <w:t xml:space="preserve">ANNEXE </w:t>
        </w:r>
        <w:r w:rsidR="00194475" w:rsidRPr="006A5F14">
          <w:rPr>
            <w:rStyle w:val="Lienhypertexte"/>
            <w:rFonts w:ascii="Garamond" w:eastAsia="Arial Unicode MS" w:hAnsi="Garamond" w:cstheme="minorHAnsi"/>
            <w:sz w:val="24"/>
            <w:szCs w:val="24"/>
          </w:rPr>
          <w:t>2.4</w:t>
        </w:r>
      </w:hyperlink>
      <w:r w:rsidR="00711701" w:rsidRPr="006A5F14">
        <w:rPr>
          <w:rFonts w:ascii="Garamond" w:eastAsia="Arial Unicode MS" w:hAnsi="Garamond" w:cstheme="minorHAnsi"/>
          <w:sz w:val="24"/>
          <w:szCs w:val="24"/>
        </w:rPr>
        <w:t>)</w:t>
      </w:r>
      <w:r w:rsidRPr="006A5F14">
        <w:rPr>
          <w:rFonts w:ascii="Garamond" w:eastAsia="Arial Unicode MS" w:hAnsi="Garamond" w:cstheme="minorHAnsi"/>
          <w:sz w:val="24"/>
          <w:szCs w:val="24"/>
        </w:rPr>
        <w:t>.</w:t>
      </w:r>
    </w:p>
    <w:p w14:paraId="11104BC5" w14:textId="77777777" w:rsidR="00DF5201" w:rsidRPr="006A5F14" w:rsidRDefault="00DF5201" w:rsidP="00970ABA">
      <w:pPr>
        <w:pStyle w:val="Titre2"/>
        <w:rPr>
          <w:rFonts w:ascii="Garamond" w:hAnsi="Garamond"/>
        </w:rPr>
      </w:pPr>
      <w:r w:rsidRPr="006A5F14">
        <w:rPr>
          <w:rFonts w:ascii="Garamond" w:hAnsi="Garamond"/>
        </w:rPr>
        <w:t xml:space="preserve"> </w:t>
      </w:r>
      <w:bookmarkStart w:id="41" w:name="_Toc220330597"/>
      <w:bookmarkStart w:id="42" w:name="_Toc224745686"/>
      <w:r w:rsidRPr="006A5F14">
        <w:rPr>
          <w:rFonts w:ascii="Garamond" w:hAnsi="Garamond"/>
        </w:rPr>
        <w:t>Enseignements tirés, bonnes pratiques et points d’attention</w:t>
      </w:r>
      <w:bookmarkEnd w:id="41"/>
      <w:bookmarkEnd w:id="42"/>
      <w:r w:rsidRPr="006A5F14">
        <w:rPr>
          <w:rFonts w:ascii="Garamond" w:hAnsi="Garamond"/>
        </w:rPr>
        <w:t xml:space="preserve"> </w:t>
      </w:r>
    </w:p>
    <w:p w14:paraId="5241AA3E" w14:textId="5289AD77" w:rsidR="00A13124" w:rsidRPr="006A5F14" w:rsidRDefault="00CF1468" w:rsidP="00A13124">
      <w:pPr>
        <w:rPr>
          <w:rFonts w:ascii="Garamond" w:eastAsia="Arial Unicode MS" w:hAnsi="Garamond" w:cstheme="minorHAnsi"/>
          <w:sz w:val="24"/>
          <w:szCs w:val="24"/>
        </w:rPr>
      </w:pPr>
      <w:r w:rsidRPr="006A5F14">
        <w:rPr>
          <w:rFonts w:ascii="Garamond" w:eastAsia="Arial Unicode MS" w:hAnsi="Garamond" w:cstheme="minorHAnsi"/>
          <w:sz w:val="24"/>
          <w:szCs w:val="24"/>
        </w:rPr>
        <w:t>Cette section vise à documenter les principaux choix, arbitrages et conditions de mise en œuvre observés au cours de l’année 2025.</w:t>
      </w:r>
      <w:r w:rsidRPr="006A5F14">
        <w:rPr>
          <w:rFonts w:ascii="Garamond" w:eastAsia="Arial Unicode MS" w:hAnsi="Garamond" w:cstheme="minorHAnsi"/>
          <w:sz w:val="24"/>
          <w:szCs w:val="24"/>
        </w:rPr>
        <w:br/>
        <w:t>La première année du projet a constitué une phase d’apprentissage, tant sur le plan institutionnel qu’opérationnel, et a permis d’identifier plusieurs enseignements utiles pour la poursuite du projet et la sécurisation de sa mise en œuvre.</w:t>
      </w:r>
    </w:p>
    <w:p w14:paraId="24CA2A37" w14:textId="7624EDD6" w:rsidR="00A13124" w:rsidRPr="006A5F14" w:rsidRDefault="00A13124" w:rsidP="00970ABA">
      <w:pPr>
        <w:pStyle w:val="Titre3"/>
        <w:rPr>
          <w:rFonts w:ascii="Garamond" w:hAnsi="Garamond"/>
        </w:rPr>
      </w:pPr>
      <w:bookmarkStart w:id="43" w:name="_Toc224745687"/>
      <w:r w:rsidRPr="006A5F14">
        <w:rPr>
          <w:rFonts w:ascii="Garamond" w:hAnsi="Garamond"/>
        </w:rPr>
        <w:t>Enseignements institutionnels</w:t>
      </w:r>
      <w:bookmarkEnd w:id="43"/>
    </w:p>
    <w:p w14:paraId="5A2A45E8" w14:textId="77777777" w:rsidR="00CF1468" w:rsidRPr="006A5F14" w:rsidRDefault="00CF1468" w:rsidP="00CF1468">
      <w:pPr>
        <w:jc w:val="both"/>
        <w:rPr>
          <w:rFonts w:ascii="Garamond" w:eastAsia="Arial Unicode MS" w:hAnsi="Garamond" w:cstheme="minorHAnsi"/>
          <w:sz w:val="24"/>
          <w:szCs w:val="24"/>
        </w:rPr>
      </w:pPr>
      <w:r w:rsidRPr="006A5F14">
        <w:rPr>
          <w:rFonts w:ascii="Garamond" w:eastAsia="Arial Unicode MS" w:hAnsi="Garamond" w:cstheme="minorHAnsi"/>
          <w:sz w:val="24"/>
          <w:szCs w:val="24"/>
        </w:rPr>
        <w:t>Le démarrage progressif du projet a confirmé l’importance d’un dialogue institutionnel étroit et continu entre Expertise France, la Mairie et les Communes de Boma, ainsi que l’ANAT. La clarification des rôles, des responsabilités et des circuits de décision s’est révélée déterminante pour sécuriser les engagements et aligner les attentes des partenaires.</w:t>
      </w:r>
    </w:p>
    <w:p w14:paraId="22C8AE99" w14:textId="77777777" w:rsidR="00CF1468" w:rsidRPr="006A5F14" w:rsidRDefault="00CF1468" w:rsidP="00CF1468">
      <w:pPr>
        <w:jc w:val="both"/>
        <w:rPr>
          <w:rFonts w:ascii="Garamond" w:eastAsia="Arial Unicode MS" w:hAnsi="Garamond" w:cstheme="minorHAnsi"/>
          <w:sz w:val="24"/>
          <w:szCs w:val="24"/>
        </w:rPr>
      </w:pPr>
      <w:r w:rsidRPr="006A5F14">
        <w:rPr>
          <w:rFonts w:ascii="Garamond" w:eastAsia="Arial Unicode MS" w:hAnsi="Garamond" w:cstheme="minorHAnsi"/>
          <w:sz w:val="24"/>
          <w:szCs w:val="24"/>
        </w:rPr>
        <w:t>À ce titre, plusieurs jalons ont été franchis en 2025, notamment la signature de la convention de mandat de délégation de maîtrise d’ouvrage (MOD) avec la Mairie de Boma et l’élaboration d’une note de cadrage institutionnel, annexée au rapport. Le protocole d’accord entre le MINAT et Expertise France, finalisé fin novembre 2025 et en attente de signature, constitue le cadre de référence de cette coopération, sans impact bloquant sur l’avancement des activités.</w:t>
      </w:r>
    </w:p>
    <w:p w14:paraId="07DEEAD8" w14:textId="77777777" w:rsidR="00CF1468" w:rsidRPr="006A5F14" w:rsidRDefault="00CF1468" w:rsidP="00CF1468">
      <w:pPr>
        <w:jc w:val="both"/>
        <w:rPr>
          <w:rFonts w:ascii="Garamond" w:eastAsia="Arial Unicode MS" w:hAnsi="Garamond" w:cstheme="minorHAnsi"/>
          <w:sz w:val="24"/>
          <w:szCs w:val="24"/>
        </w:rPr>
      </w:pPr>
      <w:r w:rsidRPr="006A5F14">
        <w:rPr>
          <w:rFonts w:ascii="Garamond" w:eastAsia="Arial Unicode MS" w:hAnsi="Garamond" w:cstheme="minorHAnsi"/>
          <w:sz w:val="24"/>
          <w:szCs w:val="24"/>
        </w:rPr>
        <w:t>La consolidation de la gouvernance locale progresse de concert avec la production des livrables techniques. Les outils de planification urbaine (PLAT, PDU, SDGDS) ne pourront être pleinement opérationnels sans un cadre institutionnel clarifié et des capacités locales renforcées, ce qui justifie le lancement de l’étude institutionnelle de référence (Baseline) et la préparation de plans de formation ciblés.</w:t>
      </w:r>
    </w:p>
    <w:p w14:paraId="490A43F6" w14:textId="6B87E3CB" w:rsidR="00A13124" w:rsidRPr="006A5F14" w:rsidRDefault="00A13124" w:rsidP="00970ABA">
      <w:pPr>
        <w:pStyle w:val="Titre3"/>
        <w:rPr>
          <w:rFonts w:ascii="Garamond" w:hAnsi="Garamond"/>
        </w:rPr>
      </w:pPr>
      <w:bookmarkStart w:id="44" w:name="_Toc224745688"/>
      <w:r w:rsidRPr="006A5F14">
        <w:rPr>
          <w:rFonts w:ascii="Garamond" w:hAnsi="Garamond"/>
        </w:rPr>
        <w:t>Enseignements opérationnels</w:t>
      </w:r>
      <w:bookmarkEnd w:id="44"/>
    </w:p>
    <w:p w14:paraId="15B29292" w14:textId="77777777" w:rsidR="00BA1136" w:rsidRPr="00B91CD6" w:rsidRDefault="00CF1468" w:rsidP="00BA1136">
      <w:pPr>
        <w:jc w:val="both"/>
        <w:rPr>
          <w:rFonts w:ascii="Garamond" w:eastAsia="Arial Unicode MS" w:hAnsi="Garamond" w:cstheme="minorHAnsi"/>
          <w:b/>
          <w:bCs/>
          <w:sz w:val="24"/>
          <w:szCs w:val="24"/>
        </w:rPr>
      </w:pPr>
      <w:r w:rsidRPr="00B91CD6">
        <w:rPr>
          <w:rFonts w:ascii="Garamond" w:eastAsia="Arial Unicode MS" w:hAnsi="Garamond" w:cstheme="minorHAnsi"/>
          <w:b/>
          <w:bCs/>
          <w:sz w:val="24"/>
          <w:szCs w:val="24"/>
        </w:rPr>
        <w:t>La mutualisation des études et des marchés renforce la cohérence.</w:t>
      </w:r>
    </w:p>
    <w:p w14:paraId="45CA200F" w14:textId="7EADAED8" w:rsidR="00CF1468" w:rsidRPr="00B91CD6" w:rsidRDefault="00CF1468" w:rsidP="00BA1136">
      <w:pPr>
        <w:jc w:val="both"/>
        <w:rPr>
          <w:rFonts w:ascii="Garamond" w:eastAsia="Arial Unicode MS" w:hAnsi="Garamond" w:cstheme="minorHAnsi"/>
          <w:sz w:val="24"/>
          <w:szCs w:val="24"/>
        </w:rPr>
      </w:pPr>
      <w:r w:rsidRPr="00B91CD6">
        <w:rPr>
          <w:rFonts w:ascii="Garamond" w:eastAsia="Arial Unicode MS" w:hAnsi="Garamond" w:cstheme="minorHAnsi"/>
          <w:sz w:val="24"/>
          <w:szCs w:val="24"/>
        </w:rPr>
        <w:t xml:space="preserve">Le choix de regrouper les études urbaines (PDU, SDGDS, PLAT) au sein d’un même marché </w:t>
      </w:r>
      <w:r w:rsidR="00F85821" w:rsidRPr="00B91CD6">
        <w:rPr>
          <w:rFonts w:ascii="Garamond" w:eastAsia="Arial Unicode MS" w:hAnsi="Garamond" w:cstheme="minorHAnsi"/>
          <w:sz w:val="24"/>
          <w:szCs w:val="24"/>
        </w:rPr>
        <w:t xml:space="preserve">a favorisé une meilleure articulation des diagnostics, une rationalisation des ressources </w:t>
      </w:r>
      <w:r w:rsidRPr="00B91CD6">
        <w:rPr>
          <w:rFonts w:ascii="Garamond" w:eastAsia="Arial Unicode MS" w:hAnsi="Garamond" w:cstheme="minorHAnsi"/>
          <w:sz w:val="24"/>
          <w:szCs w:val="24"/>
        </w:rPr>
        <w:t>et une meilleure cohérence méthodologique.</w:t>
      </w:r>
    </w:p>
    <w:p w14:paraId="703544B4" w14:textId="77777777" w:rsidR="00A17909" w:rsidRPr="00B91CD6" w:rsidRDefault="00CF1468" w:rsidP="00A17909">
      <w:pPr>
        <w:rPr>
          <w:rFonts w:ascii="Garamond" w:eastAsia="Arial Unicode MS" w:hAnsi="Garamond" w:cstheme="minorHAnsi"/>
          <w:b/>
          <w:bCs/>
          <w:sz w:val="24"/>
          <w:szCs w:val="24"/>
        </w:rPr>
      </w:pPr>
      <w:r w:rsidRPr="00B91CD6">
        <w:rPr>
          <w:rFonts w:ascii="Garamond" w:eastAsia="Arial Unicode MS" w:hAnsi="Garamond" w:cstheme="minorHAnsi"/>
          <w:b/>
          <w:bCs/>
          <w:sz w:val="24"/>
          <w:szCs w:val="24"/>
        </w:rPr>
        <w:t>Le phasage des activités constitue un facteur clé de la tenue du calendrier du projet.</w:t>
      </w:r>
    </w:p>
    <w:p w14:paraId="763CC7F9" w14:textId="46998EA6" w:rsidR="00CF1468" w:rsidRPr="00B91CD6" w:rsidRDefault="00CF1468" w:rsidP="00A17909">
      <w:pPr>
        <w:jc w:val="both"/>
        <w:rPr>
          <w:rFonts w:ascii="Garamond" w:eastAsia="Arial Unicode MS" w:hAnsi="Garamond" w:cstheme="minorHAnsi"/>
          <w:b/>
          <w:bCs/>
          <w:sz w:val="24"/>
          <w:szCs w:val="24"/>
        </w:rPr>
      </w:pPr>
      <w:r w:rsidRPr="00B91CD6">
        <w:rPr>
          <w:rFonts w:ascii="Garamond" w:eastAsia="Arial Unicode MS" w:hAnsi="Garamond" w:cstheme="minorHAnsi"/>
          <w:sz w:val="24"/>
          <w:szCs w:val="24"/>
        </w:rPr>
        <w:t>La priorisation du lancement des études les plus longues, en particulier la maîtrise d’œuvre des équipements, suivie des études d’urbanisme puis du déploiement des appels à projets, a permis d’anticiper les délais critiques et de sécuriser le calendrier global, sans créer de dépendances excessives entre composantes.</w:t>
      </w:r>
    </w:p>
    <w:p w14:paraId="3A9FA2AE" w14:textId="77777777" w:rsidR="00BA1136" w:rsidRPr="00B91CD6" w:rsidRDefault="00CF1468" w:rsidP="00BA1136">
      <w:pPr>
        <w:rPr>
          <w:rFonts w:ascii="Garamond" w:eastAsia="Arial Unicode MS" w:hAnsi="Garamond" w:cstheme="minorHAnsi"/>
          <w:b/>
          <w:bCs/>
          <w:sz w:val="24"/>
          <w:szCs w:val="24"/>
        </w:rPr>
      </w:pPr>
      <w:r w:rsidRPr="00B91CD6">
        <w:rPr>
          <w:rFonts w:ascii="Garamond" w:eastAsia="Arial Unicode MS" w:hAnsi="Garamond" w:cstheme="minorHAnsi"/>
          <w:b/>
          <w:bCs/>
          <w:sz w:val="24"/>
          <w:szCs w:val="24"/>
        </w:rPr>
        <w:lastRenderedPageBreak/>
        <w:t>L’investissement en amont dans la structuration institutionnelle est déterminant.</w:t>
      </w:r>
    </w:p>
    <w:p w14:paraId="14D08436" w14:textId="1930C062" w:rsidR="00CF1468" w:rsidRPr="00B91CD6" w:rsidRDefault="00CF1468" w:rsidP="00CF1468">
      <w:pPr>
        <w:jc w:val="both"/>
        <w:rPr>
          <w:rFonts w:ascii="Garamond" w:eastAsia="Arial Unicode MS" w:hAnsi="Garamond" w:cstheme="minorHAnsi"/>
          <w:sz w:val="24"/>
          <w:szCs w:val="24"/>
        </w:rPr>
      </w:pPr>
      <w:r w:rsidRPr="00B91CD6">
        <w:rPr>
          <w:rFonts w:ascii="Garamond" w:eastAsia="Arial Unicode MS" w:hAnsi="Garamond" w:cstheme="minorHAnsi"/>
          <w:sz w:val="24"/>
          <w:szCs w:val="24"/>
        </w:rPr>
        <w:t>Dans un contexte institutionnel fragmenté et à capacités inégales, l’efficacité opérationnelle du projet repose largement sur la qualité du cadrage initial. Les notes de cadrage de l’assistance technique et les diagnostics institutionnels ont permis de clarifier les rôles, de sécuriser les chaînes de décision et d’anticiper les contraintes de mise en œuvre.</w:t>
      </w:r>
    </w:p>
    <w:p w14:paraId="0D4D9ED1" w14:textId="77777777" w:rsidR="00BA1136" w:rsidRPr="00B91CD6" w:rsidRDefault="00CF1468" w:rsidP="00BA1136">
      <w:pPr>
        <w:rPr>
          <w:rFonts w:ascii="Garamond" w:eastAsia="Arial Unicode MS" w:hAnsi="Garamond" w:cstheme="minorHAnsi"/>
          <w:b/>
          <w:bCs/>
          <w:sz w:val="24"/>
          <w:szCs w:val="24"/>
        </w:rPr>
      </w:pPr>
      <w:r w:rsidRPr="00B91CD6">
        <w:rPr>
          <w:rFonts w:ascii="Garamond" w:eastAsia="Arial Unicode MS" w:hAnsi="Garamond" w:cstheme="minorHAnsi"/>
          <w:b/>
          <w:bCs/>
          <w:sz w:val="24"/>
          <w:szCs w:val="24"/>
        </w:rPr>
        <w:t>La temporalité des projets urbains appelle des actions à visibilité rapide.</w:t>
      </w:r>
    </w:p>
    <w:p w14:paraId="1E6CBCB3" w14:textId="75D264CE" w:rsidR="00CF1468" w:rsidRPr="00B91CD6" w:rsidRDefault="00CF1468" w:rsidP="00CF1468">
      <w:pPr>
        <w:jc w:val="both"/>
        <w:rPr>
          <w:rFonts w:ascii="Garamond" w:eastAsia="Arial Unicode MS" w:hAnsi="Garamond" w:cstheme="minorHAnsi"/>
          <w:sz w:val="24"/>
          <w:szCs w:val="24"/>
        </w:rPr>
      </w:pPr>
      <w:r w:rsidRPr="00B91CD6">
        <w:rPr>
          <w:rFonts w:ascii="Garamond" w:eastAsia="Arial Unicode MS" w:hAnsi="Garamond" w:cstheme="minorHAnsi"/>
          <w:sz w:val="24"/>
          <w:szCs w:val="24"/>
        </w:rPr>
        <w:t>La phase de démarrage, marquée par les études et les procédures de passation, a mis en évidence la nécessité de compléter les temps longs de la planification par des actions à impact plus immédiat. La mise en place d’un mécanisme d’appui direct aux petites structures locales permet de matérialiser rapidement la présence du projet sur le terrain et de maintenir la mobilisation des acteurs locaux.</w:t>
      </w:r>
    </w:p>
    <w:p w14:paraId="7D65370D" w14:textId="482F324B" w:rsidR="00A13124" w:rsidRPr="00B91CD6" w:rsidRDefault="00CF1468" w:rsidP="00A13124">
      <w:pPr>
        <w:jc w:val="both"/>
        <w:rPr>
          <w:rFonts w:ascii="Garamond" w:eastAsia="Arial Unicode MS" w:hAnsi="Garamond" w:cstheme="minorHAnsi"/>
          <w:sz w:val="24"/>
          <w:szCs w:val="24"/>
        </w:rPr>
      </w:pPr>
      <w:r w:rsidRPr="00B91CD6">
        <w:rPr>
          <w:rFonts w:ascii="Garamond" w:eastAsia="Arial Unicode MS" w:hAnsi="Garamond" w:cstheme="minorHAnsi"/>
          <w:sz w:val="24"/>
          <w:szCs w:val="24"/>
        </w:rPr>
        <w:t>Enfin, l’année 2025 a confirmé la nécessité d’anticiper les délais de validation institutionnelle et juridique, notamment pour l’Appel à Projets et la sécurisation foncière du complexe sportif. Ces délais n’ont pas remis en cause l’avancement du projet, mais ont requis une coordination renforcée et un suivi étroit.</w:t>
      </w:r>
    </w:p>
    <w:p w14:paraId="5C672865" w14:textId="23A4289F" w:rsidR="00A13124" w:rsidRPr="00B91CD6" w:rsidRDefault="00A13124" w:rsidP="00970ABA">
      <w:pPr>
        <w:pStyle w:val="Titre3"/>
        <w:rPr>
          <w:rFonts w:ascii="Garamond" w:hAnsi="Garamond"/>
        </w:rPr>
      </w:pPr>
      <w:bookmarkStart w:id="45" w:name="_Toc224745689"/>
      <w:r w:rsidRPr="00B91CD6">
        <w:rPr>
          <w:rFonts w:ascii="Garamond" w:hAnsi="Garamond"/>
        </w:rPr>
        <w:t>Bonnes pratiques identifiées</w:t>
      </w:r>
      <w:bookmarkEnd w:id="45"/>
    </w:p>
    <w:p w14:paraId="49716B08" w14:textId="77777777" w:rsidR="00CF1468" w:rsidRPr="00B91CD6" w:rsidRDefault="00CF1468" w:rsidP="001A777F">
      <w:pPr>
        <w:pStyle w:val="NormalWeb"/>
        <w:spacing w:before="0" w:beforeAutospacing="0" w:after="0" w:afterAutospacing="0"/>
        <w:rPr>
          <w:rFonts w:ascii="Garamond" w:hAnsi="Garamond" w:cstheme="minorHAnsi"/>
        </w:rPr>
      </w:pPr>
      <w:r w:rsidRPr="00B91CD6">
        <w:rPr>
          <w:rFonts w:ascii="Garamond" w:hAnsi="Garamond" w:cstheme="minorHAnsi"/>
        </w:rPr>
        <w:t>Plusieurs bonnes pratiques se dégagent de cette première année de mise en œuvre :</w:t>
      </w:r>
    </w:p>
    <w:p w14:paraId="1F23F929" w14:textId="07AC6921" w:rsidR="00CF1468" w:rsidRPr="00B91CD6" w:rsidRDefault="00CF1468" w:rsidP="001A777F">
      <w:pPr>
        <w:pStyle w:val="NormalWeb"/>
        <w:numPr>
          <w:ilvl w:val="0"/>
          <w:numId w:val="36"/>
        </w:numPr>
        <w:spacing w:before="0" w:beforeAutospacing="0" w:after="0" w:afterAutospacing="0"/>
        <w:rPr>
          <w:rFonts w:ascii="Garamond" w:eastAsiaTheme="minorHAnsi" w:hAnsi="Garamond" w:cstheme="minorHAnsi"/>
          <w:kern w:val="2"/>
          <w:lang w:val="fr-CD" w:eastAsia="en-US"/>
          <w14:ligatures w14:val="standardContextual"/>
        </w:rPr>
      </w:pPr>
      <w:r w:rsidRPr="00B91CD6">
        <w:rPr>
          <w:rFonts w:ascii="Garamond" w:hAnsi="Garamond" w:cstheme="minorHAnsi"/>
          <w:kern w:val="2"/>
          <w:lang w:val="fr-CD"/>
          <w14:ligatures w14:val="standardContextual"/>
        </w:rPr>
        <w:t>La mise en place</w:t>
      </w:r>
      <w:r w:rsidRPr="00B91CD6">
        <w:rPr>
          <w:rFonts w:ascii="Garamond" w:eastAsiaTheme="minorHAnsi" w:hAnsi="Garamond" w:cstheme="minorHAnsi"/>
          <w:kern w:val="2"/>
          <w:lang w:val="fr-CD" w:eastAsia="en-US"/>
          <w14:ligatures w14:val="standardContextual"/>
        </w:rPr>
        <w:t xml:space="preserve"> d’un </w:t>
      </w:r>
      <w:r w:rsidRPr="00B91CD6">
        <w:rPr>
          <w:rFonts w:ascii="Garamond" w:eastAsiaTheme="minorHAnsi" w:hAnsi="Garamond" w:cstheme="minorHAnsi"/>
          <w:b/>
          <w:bCs/>
          <w:kern w:val="2"/>
          <w:lang w:val="fr-CD" w:eastAsia="en-US"/>
          <w14:ligatures w14:val="standardContextual"/>
        </w:rPr>
        <w:t>calendrier unique et partagé</w:t>
      </w:r>
      <w:r w:rsidRPr="00B91CD6">
        <w:rPr>
          <w:rFonts w:ascii="Garamond" w:eastAsiaTheme="minorHAnsi" w:hAnsi="Garamond" w:cstheme="minorHAnsi"/>
          <w:kern w:val="2"/>
          <w:lang w:val="fr-CD" w:eastAsia="en-US"/>
          <w14:ligatures w14:val="standardContextual"/>
        </w:rPr>
        <w:t xml:space="preserve"> de mise en œuvre ;</w:t>
      </w:r>
    </w:p>
    <w:p w14:paraId="421A58E9" w14:textId="3605C79C" w:rsidR="00CF1468" w:rsidRPr="00B91CD6" w:rsidRDefault="00CF1468" w:rsidP="001A777F">
      <w:pPr>
        <w:pStyle w:val="NormalWeb"/>
        <w:numPr>
          <w:ilvl w:val="0"/>
          <w:numId w:val="36"/>
        </w:numPr>
        <w:spacing w:before="0" w:beforeAutospacing="0" w:after="0" w:afterAutospacing="0"/>
        <w:rPr>
          <w:rFonts w:ascii="Garamond" w:eastAsiaTheme="minorHAnsi" w:hAnsi="Garamond" w:cstheme="minorHAnsi"/>
          <w:kern w:val="2"/>
          <w:lang w:val="fr-CD" w:eastAsia="en-US"/>
          <w14:ligatures w14:val="standardContextual"/>
        </w:rPr>
      </w:pPr>
      <w:r w:rsidRPr="00B91CD6">
        <w:rPr>
          <w:rFonts w:ascii="Garamond" w:eastAsiaTheme="minorHAnsi" w:hAnsi="Garamond" w:cstheme="minorHAnsi"/>
          <w:kern w:val="2"/>
          <w:lang w:val="fr-CD" w:eastAsia="en-US"/>
          <w14:ligatures w14:val="standardContextual"/>
        </w:rPr>
        <w:t xml:space="preserve">Une </w:t>
      </w:r>
      <w:r w:rsidRPr="00B91CD6">
        <w:rPr>
          <w:rFonts w:ascii="Garamond" w:eastAsiaTheme="minorHAnsi" w:hAnsi="Garamond" w:cstheme="minorHAnsi"/>
          <w:b/>
          <w:bCs/>
          <w:kern w:val="2"/>
          <w:lang w:val="fr-CD" w:eastAsia="en-US"/>
          <w14:ligatures w14:val="standardContextual"/>
        </w:rPr>
        <w:t>concertation locale structurée et progressive</w:t>
      </w:r>
      <w:r w:rsidRPr="00B91CD6">
        <w:rPr>
          <w:rFonts w:ascii="Garamond" w:eastAsiaTheme="minorHAnsi" w:hAnsi="Garamond" w:cstheme="minorHAnsi"/>
          <w:kern w:val="2"/>
          <w:lang w:val="fr-CD" w:eastAsia="en-US"/>
          <w14:ligatures w14:val="standardContextual"/>
        </w:rPr>
        <w:t xml:space="preserve"> ;</w:t>
      </w:r>
    </w:p>
    <w:p w14:paraId="12D722A1" w14:textId="463C6650" w:rsidR="00CF1468" w:rsidRPr="00B91CD6" w:rsidRDefault="00CF1468" w:rsidP="001A777F">
      <w:pPr>
        <w:pStyle w:val="NormalWeb"/>
        <w:numPr>
          <w:ilvl w:val="0"/>
          <w:numId w:val="36"/>
        </w:numPr>
        <w:spacing w:before="0" w:beforeAutospacing="0" w:after="0" w:afterAutospacing="0"/>
        <w:rPr>
          <w:rFonts w:ascii="Garamond" w:eastAsiaTheme="minorHAnsi" w:hAnsi="Garamond" w:cstheme="minorHAnsi"/>
          <w:kern w:val="2"/>
          <w:lang w:val="fr-CD" w:eastAsia="en-US"/>
          <w14:ligatures w14:val="standardContextual"/>
        </w:rPr>
      </w:pPr>
      <w:r w:rsidRPr="00B91CD6">
        <w:rPr>
          <w:rFonts w:ascii="Garamond" w:eastAsiaTheme="minorHAnsi" w:hAnsi="Garamond" w:cstheme="minorHAnsi"/>
          <w:kern w:val="2"/>
          <w:lang w:val="fr-CD" w:eastAsia="en-US"/>
          <w14:ligatures w14:val="standardContextual"/>
        </w:rPr>
        <w:t>L’intégration</w:t>
      </w:r>
      <w:r w:rsidRPr="00B91CD6">
        <w:rPr>
          <w:rFonts w:ascii="Garamond" w:eastAsiaTheme="minorHAnsi" w:hAnsi="Garamond" w:cstheme="minorHAnsi"/>
          <w:b/>
          <w:bCs/>
          <w:kern w:val="2"/>
          <w:lang w:val="fr-CD" w:eastAsia="en-US"/>
          <w14:ligatures w14:val="standardContextual"/>
        </w:rPr>
        <w:t xml:space="preserve"> transversale</w:t>
      </w:r>
      <w:r w:rsidRPr="00B91CD6">
        <w:rPr>
          <w:rFonts w:ascii="Garamond" w:eastAsiaTheme="minorHAnsi" w:hAnsi="Garamond" w:cstheme="minorHAnsi"/>
          <w:kern w:val="2"/>
          <w:lang w:val="fr-CD" w:eastAsia="en-US"/>
          <w14:ligatures w14:val="standardContextual"/>
        </w:rPr>
        <w:t xml:space="preserve"> des dimensions environnementales, sociales et de genre dès la phase de démarrage ;</w:t>
      </w:r>
    </w:p>
    <w:p w14:paraId="625835AE" w14:textId="26F0AD0E" w:rsidR="00CF1468" w:rsidRPr="00B91CD6" w:rsidRDefault="00CF1468" w:rsidP="00CF1468">
      <w:pPr>
        <w:pStyle w:val="NormalWeb"/>
        <w:numPr>
          <w:ilvl w:val="0"/>
          <w:numId w:val="36"/>
        </w:numPr>
        <w:rPr>
          <w:rFonts w:ascii="Garamond" w:eastAsiaTheme="minorHAnsi" w:hAnsi="Garamond" w:cstheme="minorHAnsi"/>
          <w:kern w:val="2"/>
          <w:lang w:val="fr-CD" w:eastAsia="en-US"/>
          <w14:ligatures w14:val="standardContextual"/>
        </w:rPr>
      </w:pPr>
      <w:r w:rsidRPr="00B91CD6">
        <w:rPr>
          <w:rFonts w:ascii="Garamond" w:eastAsiaTheme="minorHAnsi" w:hAnsi="Garamond" w:cstheme="minorHAnsi"/>
          <w:kern w:val="2"/>
          <w:lang w:val="fr-CD" w:eastAsia="en-US"/>
          <w14:ligatures w14:val="standardContextual"/>
        </w:rPr>
        <w:t xml:space="preserve">La structuration précoce du </w:t>
      </w:r>
      <w:r w:rsidRPr="00B91CD6">
        <w:rPr>
          <w:rFonts w:ascii="Garamond" w:eastAsiaTheme="minorHAnsi" w:hAnsi="Garamond" w:cstheme="minorHAnsi"/>
          <w:b/>
          <w:bCs/>
          <w:kern w:val="2"/>
          <w:lang w:val="fr-CD" w:eastAsia="en-US"/>
          <w14:ligatures w14:val="standardContextual"/>
        </w:rPr>
        <w:t>dispositif SERA</w:t>
      </w:r>
      <w:r w:rsidRPr="00B91CD6">
        <w:rPr>
          <w:rFonts w:ascii="Garamond" w:eastAsiaTheme="minorHAnsi" w:hAnsi="Garamond" w:cstheme="minorHAnsi"/>
          <w:kern w:val="2"/>
          <w:lang w:val="fr-CD" w:eastAsia="en-US"/>
          <w14:ligatures w14:val="standardContextual"/>
        </w:rPr>
        <w:t xml:space="preserve"> comme outil de pilotage adaptatif, en lien avec la communication et la participation citoyenne ;</w:t>
      </w:r>
    </w:p>
    <w:p w14:paraId="542BE5AA" w14:textId="7F4BB050" w:rsidR="00A13124" w:rsidRPr="00B91CD6" w:rsidRDefault="00CF1468" w:rsidP="00BA1136">
      <w:pPr>
        <w:pStyle w:val="NormalWeb"/>
        <w:numPr>
          <w:ilvl w:val="0"/>
          <w:numId w:val="36"/>
        </w:numPr>
        <w:rPr>
          <w:rFonts w:ascii="Garamond" w:eastAsiaTheme="minorHAnsi" w:hAnsi="Garamond" w:cstheme="minorHAnsi"/>
          <w:kern w:val="2"/>
          <w:lang w:val="fr-CD" w:eastAsia="en-US"/>
          <w14:ligatures w14:val="standardContextual"/>
        </w:rPr>
      </w:pPr>
      <w:r w:rsidRPr="00B91CD6">
        <w:rPr>
          <w:rFonts w:ascii="Garamond" w:eastAsiaTheme="minorHAnsi" w:hAnsi="Garamond" w:cstheme="minorHAnsi"/>
          <w:kern w:val="2"/>
          <w:lang w:val="fr-CD" w:eastAsia="en-US"/>
          <w14:ligatures w14:val="standardContextual"/>
        </w:rPr>
        <w:t xml:space="preserve">Un </w:t>
      </w:r>
      <w:r w:rsidRPr="00B91CD6">
        <w:rPr>
          <w:rFonts w:ascii="Garamond" w:eastAsiaTheme="minorHAnsi" w:hAnsi="Garamond" w:cstheme="minorHAnsi"/>
          <w:b/>
          <w:bCs/>
          <w:kern w:val="2"/>
          <w:lang w:val="fr-CD" w:eastAsia="en-US"/>
          <w14:ligatures w14:val="standardContextual"/>
        </w:rPr>
        <w:t>accompagnement méthodologique continu du siège</w:t>
      </w:r>
      <w:r w:rsidRPr="00B91CD6">
        <w:rPr>
          <w:rFonts w:ascii="Garamond" w:eastAsiaTheme="minorHAnsi" w:hAnsi="Garamond" w:cstheme="minorHAnsi"/>
          <w:kern w:val="2"/>
          <w:lang w:val="fr-CD" w:eastAsia="en-US"/>
          <w14:ligatures w14:val="standardContextual"/>
        </w:rPr>
        <w:t xml:space="preserve"> ;</w:t>
      </w:r>
    </w:p>
    <w:p w14:paraId="05DEF5A2" w14:textId="5E16E590" w:rsidR="00A13124" w:rsidRPr="00B91CD6" w:rsidRDefault="00A13124" w:rsidP="00970ABA">
      <w:pPr>
        <w:pStyle w:val="Titre3"/>
        <w:rPr>
          <w:rFonts w:ascii="Garamond" w:hAnsi="Garamond"/>
        </w:rPr>
      </w:pPr>
      <w:bookmarkStart w:id="46" w:name="_Toc224745690"/>
      <w:r w:rsidRPr="00B91CD6">
        <w:rPr>
          <w:rFonts w:ascii="Garamond" w:hAnsi="Garamond"/>
        </w:rPr>
        <w:t>Points d’attention pour la suite</w:t>
      </w:r>
      <w:bookmarkEnd w:id="46"/>
    </w:p>
    <w:p w14:paraId="5581FC86" w14:textId="77777777" w:rsidR="00A13124" w:rsidRPr="00B91CD6" w:rsidRDefault="00A13124" w:rsidP="001A777F">
      <w:pPr>
        <w:spacing w:after="0"/>
        <w:jc w:val="both"/>
        <w:rPr>
          <w:rFonts w:ascii="Garamond" w:hAnsi="Garamond" w:cstheme="minorHAnsi"/>
          <w:sz w:val="24"/>
          <w:szCs w:val="24"/>
        </w:rPr>
      </w:pPr>
      <w:r w:rsidRPr="00B91CD6">
        <w:rPr>
          <w:rFonts w:ascii="Garamond" w:hAnsi="Garamond" w:cstheme="minorHAnsi"/>
          <w:sz w:val="24"/>
          <w:szCs w:val="24"/>
        </w:rPr>
        <w:t>Plusieurs points de vigilance devront guider la poursuite de la mise en œuvre :</w:t>
      </w:r>
    </w:p>
    <w:p w14:paraId="77740147" w14:textId="19A80E4C" w:rsidR="00CF1468" w:rsidRPr="00B91CD6" w:rsidRDefault="00CF1468" w:rsidP="001A777F">
      <w:pPr>
        <w:pStyle w:val="NormalWeb"/>
        <w:numPr>
          <w:ilvl w:val="0"/>
          <w:numId w:val="37"/>
        </w:numPr>
        <w:spacing w:before="0" w:beforeAutospacing="0" w:after="0" w:afterAutospacing="0"/>
        <w:rPr>
          <w:rFonts w:ascii="Garamond" w:eastAsiaTheme="minorHAnsi" w:hAnsi="Garamond" w:cstheme="minorHAnsi"/>
          <w:kern w:val="2"/>
          <w:lang w:val="fr-CD" w:eastAsia="en-US"/>
          <w14:ligatures w14:val="standardContextual"/>
        </w:rPr>
      </w:pPr>
      <w:r w:rsidRPr="00B91CD6">
        <w:rPr>
          <w:rFonts w:ascii="Garamond" w:eastAsiaTheme="minorHAnsi" w:hAnsi="Garamond" w:cstheme="minorHAnsi"/>
          <w:b/>
          <w:bCs/>
          <w:kern w:val="2"/>
          <w:lang w:val="fr-CD" w:eastAsia="en-US"/>
          <w14:ligatures w14:val="standardContextual"/>
        </w:rPr>
        <w:t>Le respect des calendriers</w:t>
      </w:r>
      <w:r w:rsidRPr="00B91CD6">
        <w:rPr>
          <w:rFonts w:ascii="Garamond" w:eastAsiaTheme="minorHAnsi" w:hAnsi="Garamond" w:cstheme="minorHAnsi"/>
          <w:kern w:val="2"/>
          <w:lang w:val="fr-CD" w:eastAsia="en-US"/>
          <w14:ligatures w14:val="standardContextual"/>
        </w:rPr>
        <w:t xml:space="preserve"> des études urbaines et de la maîtrise d’œuvre, impliquant une coordination renforcée entre les bureaux d’études, les partenaires institutionnels et l’équipe projet, en particulier lors des phases de validation des livrables ;</w:t>
      </w:r>
    </w:p>
    <w:p w14:paraId="38620019" w14:textId="336EA988" w:rsidR="00CF1468" w:rsidRPr="00B91CD6" w:rsidRDefault="00CF1468" w:rsidP="00CF1468">
      <w:pPr>
        <w:pStyle w:val="NormalWeb"/>
        <w:numPr>
          <w:ilvl w:val="0"/>
          <w:numId w:val="37"/>
        </w:numPr>
        <w:rPr>
          <w:rFonts w:ascii="Garamond" w:eastAsiaTheme="minorHAnsi" w:hAnsi="Garamond" w:cstheme="minorHAnsi"/>
          <w:kern w:val="2"/>
          <w:lang w:val="fr-CD" w:eastAsia="en-US"/>
          <w14:ligatures w14:val="standardContextual"/>
        </w:rPr>
      </w:pPr>
      <w:r w:rsidRPr="00B91CD6">
        <w:rPr>
          <w:rFonts w:ascii="Garamond" w:eastAsiaTheme="minorHAnsi" w:hAnsi="Garamond" w:cstheme="minorHAnsi"/>
          <w:b/>
          <w:bCs/>
          <w:kern w:val="2"/>
          <w:lang w:val="fr-CD" w:eastAsia="en-US"/>
          <w14:ligatures w14:val="standardContextual"/>
        </w:rPr>
        <w:t>La sécurisation foncière et juridique en amont des travaux</w:t>
      </w:r>
      <w:r w:rsidRPr="00B91CD6">
        <w:rPr>
          <w:rFonts w:ascii="Garamond" w:eastAsiaTheme="minorHAnsi" w:hAnsi="Garamond" w:cstheme="minorHAnsi"/>
          <w:kern w:val="2"/>
          <w:lang w:val="fr-CD" w:eastAsia="en-US"/>
          <w14:ligatures w14:val="standardContextual"/>
        </w:rPr>
        <w:t>, condition préalable à l’engagement des investissements ;</w:t>
      </w:r>
    </w:p>
    <w:p w14:paraId="22AA89F0" w14:textId="2CC2454D" w:rsidR="00CF1468" w:rsidRPr="00B91CD6" w:rsidRDefault="00CF1468" w:rsidP="00CF1468">
      <w:pPr>
        <w:pStyle w:val="NormalWeb"/>
        <w:numPr>
          <w:ilvl w:val="0"/>
          <w:numId w:val="37"/>
        </w:numPr>
        <w:rPr>
          <w:rFonts w:ascii="Garamond" w:eastAsiaTheme="minorHAnsi" w:hAnsi="Garamond" w:cstheme="minorHAnsi"/>
          <w:kern w:val="2"/>
          <w:lang w:val="fr-CD" w:eastAsia="en-US"/>
          <w14:ligatures w14:val="standardContextual"/>
        </w:rPr>
      </w:pPr>
      <w:r w:rsidRPr="00B91CD6">
        <w:rPr>
          <w:rFonts w:ascii="Garamond" w:eastAsiaTheme="minorHAnsi" w:hAnsi="Garamond" w:cstheme="minorHAnsi"/>
          <w:b/>
          <w:bCs/>
          <w:kern w:val="2"/>
          <w:lang w:val="fr-CD" w:eastAsia="en-US"/>
          <w14:ligatures w14:val="standardContextual"/>
        </w:rPr>
        <w:t>L’accompagnement ciblé et différencié des bénéficiaires</w:t>
      </w:r>
      <w:r w:rsidRPr="00B91CD6">
        <w:rPr>
          <w:rFonts w:ascii="Garamond" w:eastAsiaTheme="minorHAnsi" w:hAnsi="Garamond" w:cstheme="minorHAnsi"/>
          <w:kern w:val="2"/>
          <w:lang w:val="fr-CD" w:eastAsia="en-US"/>
          <w14:ligatures w14:val="standardContextual"/>
        </w:rPr>
        <w:t xml:space="preserve"> de l’Appel à Projets, en fonction de leur niveau de structuration ;</w:t>
      </w:r>
    </w:p>
    <w:p w14:paraId="037A8147" w14:textId="6AFF03B8" w:rsidR="00CF1468" w:rsidRPr="00B91CD6" w:rsidRDefault="00CF1468" w:rsidP="00CF1468">
      <w:pPr>
        <w:pStyle w:val="NormalWeb"/>
        <w:numPr>
          <w:ilvl w:val="0"/>
          <w:numId w:val="37"/>
        </w:numPr>
        <w:rPr>
          <w:rFonts w:ascii="Garamond" w:eastAsiaTheme="minorHAnsi" w:hAnsi="Garamond" w:cstheme="minorHAnsi"/>
          <w:kern w:val="2"/>
          <w:lang w:val="fr-CD" w:eastAsia="en-US"/>
          <w14:ligatures w14:val="standardContextual"/>
        </w:rPr>
      </w:pPr>
      <w:r w:rsidRPr="00B91CD6">
        <w:rPr>
          <w:rFonts w:ascii="Garamond" w:eastAsiaTheme="minorHAnsi" w:hAnsi="Garamond" w:cstheme="minorHAnsi"/>
          <w:b/>
          <w:bCs/>
          <w:kern w:val="2"/>
          <w:lang w:val="fr-CD" w:eastAsia="en-US"/>
          <w14:ligatures w14:val="standardContextual"/>
        </w:rPr>
        <w:t>La formalisation d’un cadre d’échanges</w:t>
      </w:r>
      <w:r w:rsidRPr="00B91CD6">
        <w:rPr>
          <w:rFonts w:ascii="Garamond" w:eastAsiaTheme="minorHAnsi" w:hAnsi="Garamond" w:cstheme="minorHAnsi"/>
          <w:kern w:val="2"/>
          <w:lang w:val="fr-CD" w:eastAsia="en-US"/>
          <w14:ligatures w14:val="standardContextual"/>
        </w:rPr>
        <w:t xml:space="preserve"> et de pilotage partagé, afin de renforcer la lisibilité du pilotage et d’anticiper les points de blocage</w:t>
      </w:r>
      <w:r w:rsidR="00B82F5B" w:rsidRPr="00B91CD6">
        <w:rPr>
          <w:rFonts w:ascii="Garamond" w:eastAsiaTheme="minorHAnsi" w:hAnsi="Garamond" w:cstheme="minorHAnsi"/>
          <w:kern w:val="2"/>
          <w:lang w:val="fr-CD" w:eastAsia="en-US"/>
          <w14:ligatures w14:val="standardContextual"/>
        </w:rPr>
        <w:t>.</w:t>
      </w:r>
    </w:p>
    <w:p w14:paraId="517BF7D5" w14:textId="77777777" w:rsidR="00DF5201" w:rsidRPr="00B91CD6" w:rsidRDefault="00DF5201" w:rsidP="00970ABA">
      <w:pPr>
        <w:pStyle w:val="Titre1"/>
        <w:rPr>
          <w:rFonts w:ascii="Garamond" w:hAnsi="Garamond"/>
        </w:rPr>
      </w:pPr>
      <w:bookmarkStart w:id="47" w:name="_Toc220330598"/>
      <w:bookmarkStart w:id="48" w:name="_Toc224745691"/>
      <w:r w:rsidRPr="00B91CD6">
        <w:rPr>
          <w:rFonts w:ascii="Garamond" w:hAnsi="Garamond"/>
        </w:rPr>
        <w:t>Thèmes transversaux</w:t>
      </w:r>
      <w:bookmarkEnd w:id="47"/>
      <w:bookmarkEnd w:id="48"/>
      <w:r w:rsidRPr="00B91CD6">
        <w:rPr>
          <w:rFonts w:ascii="Garamond" w:hAnsi="Garamond"/>
        </w:rPr>
        <w:t xml:space="preserve"> </w:t>
      </w:r>
    </w:p>
    <w:p w14:paraId="1BDF76C8" w14:textId="0BB58458" w:rsidR="00DF5201" w:rsidRPr="00B91CD6" w:rsidRDefault="00DF5201" w:rsidP="00970ABA">
      <w:pPr>
        <w:pStyle w:val="Titre2"/>
        <w:rPr>
          <w:rFonts w:ascii="Garamond" w:hAnsi="Garamond"/>
        </w:rPr>
      </w:pPr>
      <w:bookmarkStart w:id="49" w:name="_Toc220330599"/>
      <w:r w:rsidRPr="00B91CD6">
        <w:rPr>
          <w:rFonts w:ascii="Garamond" w:hAnsi="Garamond"/>
          <w:lang w:eastAsia="fr-FR"/>
        </w:rPr>
        <w:t xml:space="preserve"> </w:t>
      </w:r>
      <w:bookmarkStart w:id="50" w:name="_Toc224745692"/>
      <w:r w:rsidRPr="00B91CD6">
        <w:rPr>
          <w:rFonts w:ascii="Garamond" w:hAnsi="Garamond"/>
        </w:rPr>
        <w:t>Environnement et social</w:t>
      </w:r>
      <w:bookmarkEnd w:id="49"/>
      <w:bookmarkEnd w:id="50"/>
      <w:r w:rsidRPr="00B91CD6">
        <w:rPr>
          <w:rFonts w:ascii="Garamond" w:hAnsi="Garamond"/>
        </w:rPr>
        <w:t xml:space="preserve"> </w:t>
      </w:r>
    </w:p>
    <w:p w14:paraId="3B76905A" w14:textId="13078A4E" w:rsidR="00A024CC" w:rsidRPr="00B91CD6" w:rsidRDefault="0063264B" w:rsidP="00A024CC">
      <w:pPr>
        <w:pStyle w:val="Paragraphedeliste"/>
        <w:ind w:left="0"/>
        <w:jc w:val="both"/>
        <w:rPr>
          <w:rFonts w:ascii="Garamond" w:hAnsi="Garamond" w:cstheme="minorHAnsi"/>
          <w:sz w:val="24"/>
          <w:szCs w:val="24"/>
        </w:rPr>
      </w:pPr>
      <w:r w:rsidRPr="00B91CD6">
        <w:rPr>
          <w:rFonts w:ascii="Garamond" w:hAnsi="Garamond" w:cstheme="minorHAnsi"/>
          <w:sz w:val="24"/>
          <w:szCs w:val="24"/>
          <w:lang w:val="fr-FR"/>
        </w:rPr>
        <w:t xml:space="preserve">L’intégration des enjeux environnementaux et sociaux constitue un axe transversal du projet. La consultance Environnement &amp; Social (E&amp;S), </w:t>
      </w:r>
      <w:r w:rsidRPr="00B91CD6">
        <w:rPr>
          <w:rFonts w:ascii="Garamond" w:hAnsi="Garamond" w:cstheme="minorHAnsi"/>
          <w:sz w:val="24"/>
          <w:szCs w:val="24"/>
        </w:rPr>
        <w:t>d</w:t>
      </w:r>
      <w:r w:rsidR="00A024CC" w:rsidRPr="00B91CD6">
        <w:rPr>
          <w:rFonts w:ascii="Garamond" w:hAnsi="Garamond" w:cstheme="minorHAnsi"/>
          <w:sz w:val="24"/>
          <w:szCs w:val="24"/>
        </w:rPr>
        <w:t xml:space="preserve">émarrée en octobre 2025, a permis de conduire un diagnostic socio-environnemental dans les quartiers ciblés et </w:t>
      </w:r>
      <w:r w:rsidRPr="00B91CD6">
        <w:rPr>
          <w:rFonts w:ascii="Garamond" w:hAnsi="Garamond" w:cstheme="minorHAnsi"/>
          <w:sz w:val="24"/>
          <w:szCs w:val="24"/>
        </w:rPr>
        <w:t xml:space="preserve">de </w:t>
      </w:r>
      <w:r w:rsidR="00A024CC" w:rsidRPr="00B91CD6">
        <w:rPr>
          <w:rFonts w:ascii="Garamond" w:hAnsi="Garamond" w:cstheme="minorHAnsi"/>
          <w:sz w:val="24"/>
          <w:szCs w:val="24"/>
        </w:rPr>
        <w:t xml:space="preserve">doter </w:t>
      </w:r>
      <w:r w:rsidRPr="00B91CD6">
        <w:rPr>
          <w:rFonts w:ascii="Garamond" w:hAnsi="Garamond" w:cstheme="minorHAnsi"/>
          <w:sz w:val="24"/>
          <w:szCs w:val="24"/>
        </w:rPr>
        <w:t>le</w:t>
      </w:r>
      <w:r w:rsidR="00A024CC" w:rsidRPr="00B91CD6">
        <w:rPr>
          <w:rFonts w:ascii="Garamond" w:hAnsi="Garamond" w:cstheme="minorHAnsi"/>
          <w:sz w:val="24"/>
          <w:szCs w:val="24"/>
        </w:rPr>
        <w:t xml:space="preserve"> projet d’outils </w:t>
      </w:r>
      <w:r w:rsidRPr="00B91CD6">
        <w:rPr>
          <w:rFonts w:ascii="Garamond" w:hAnsi="Garamond" w:cstheme="minorHAnsi"/>
          <w:sz w:val="24"/>
          <w:szCs w:val="24"/>
        </w:rPr>
        <w:t xml:space="preserve">opérationnels destinés à encadrer l’ensemble du cycle de mise en œuvre. </w:t>
      </w:r>
    </w:p>
    <w:p w14:paraId="1D4A0EC8" w14:textId="77777777" w:rsidR="0063264B" w:rsidRPr="00B91CD6" w:rsidRDefault="0063264B" w:rsidP="0075549B">
      <w:pPr>
        <w:pStyle w:val="Paragraphedeliste"/>
        <w:ind w:left="0"/>
        <w:jc w:val="both"/>
        <w:rPr>
          <w:rFonts w:ascii="Garamond" w:hAnsi="Garamond" w:cstheme="minorHAnsi"/>
          <w:sz w:val="24"/>
          <w:szCs w:val="24"/>
          <w:lang w:val="fr-FR"/>
        </w:rPr>
      </w:pPr>
      <w:r w:rsidRPr="00B91CD6">
        <w:rPr>
          <w:rFonts w:ascii="Garamond" w:hAnsi="Garamond" w:cstheme="minorHAnsi"/>
          <w:sz w:val="24"/>
          <w:szCs w:val="24"/>
          <w:lang w:val="fr-FR"/>
        </w:rPr>
        <w:lastRenderedPageBreak/>
        <w:t>Les principaux livrables produits comprennent notamment une note stratégique E&amp;S définissant les priorités d’intervention, une Charte Environnement &amp; Social destinée à harmoniser les pratiques des partenaires locaux, ainsi qu’un dispositif complet de suivi composé d’une grille d’indicateurs, de fiches de screening et d’un plan d’action E&amp;S. Des outils d’appui au mécanisme local de gestion des plaintes, des modules de sensibilisation communautaire et des recommandations opérationnelles pour l’intégration des enjeux E&amp;S dans les études urbaines et l’Appel à Projets complètent cet ensemble.</w:t>
      </w:r>
    </w:p>
    <w:p w14:paraId="11D951E3" w14:textId="77777777" w:rsidR="0063264B" w:rsidRPr="00B91CD6" w:rsidRDefault="0063264B" w:rsidP="00A024CC">
      <w:pPr>
        <w:pStyle w:val="Paragraphedeliste"/>
        <w:ind w:left="0"/>
        <w:jc w:val="both"/>
        <w:rPr>
          <w:rFonts w:ascii="Garamond" w:hAnsi="Garamond" w:cstheme="minorHAnsi"/>
          <w:b/>
          <w:bCs/>
          <w:sz w:val="24"/>
          <w:szCs w:val="24"/>
          <w:lang w:val="fr-FR"/>
        </w:rPr>
      </w:pPr>
    </w:p>
    <w:p w14:paraId="7D117658" w14:textId="4F6B5424" w:rsidR="00A024CC" w:rsidRPr="00B91CD6" w:rsidRDefault="00A024CC" w:rsidP="00A024CC">
      <w:pPr>
        <w:pStyle w:val="Paragraphedeliste"/>
        <w:ind w:left="0"/>
        <w:jc w:val="both"/>
        <w:rPr>
          <w:rFonts w:ascii="Garamond" w:hAnsi="Garamond" w:cstheme="minorHAnsi"/>
          <w:sz w:val="24"/>
          <w:szCs w:val="24"/>
        </w:rPr>
      </w:pPr>
      <w:r w:rsidRPr="00B91CD6">
        <w:rPr>
          <w:rFonts w:ascii="Garamond" w:hAnsi="Garamond" w:cstheme="minorHAnsi"/>
          <w:sz w:val="24"/>
          <w:szCs w:val="24"/>
        </w:rPr>
        <w:t xml:space="preserve">L’ensemble des livrables a été transmis </w:t>
      </w:r>
      <w:r w:rsidR="007C236D" w:rsidRPr="00B91CD6">
        <w:rPr>
          <w:rFonts w:ascii="Garamond" w:hAnsi="Garamond" w:cstheme="minorHAnsi"/>
          <w:sz w:val="24"/>
          <w:szCs w:val="24"/>
        </w:rPr>
        <w:t xml:space="preserve">en version provisoire </w:t>
      </w:r>
      <w:r w:rsidRPr="00B91CD6">
        <w:rPr>
          <w:rFonts w:ascii="Garamond" w:hAnsi="Garamond" w:cstheme="minorHAnsi"/>
          <w:sz w:val="24"/>
          <w:szCs w:val="24"/>
        </w:rPr>
        <w:t>à Expertise France et constitue désormais une base commune pour l’équipe projet, les bureaux d’études et les porteurs de projets.</w:t>
      </w:r>
    </w:p>
    <w:p w14:paraId="5B2CE3EE" w14:textId="77777777" w:rsidR="0063264B" w:rsidRPr="00B91CD6" w:rsidRDefault="0063264B" w:rsidP="00A024CC">
      <w:pPr>
        <w:pStyle w:val="Paragraphedeliste"/>
        <w:ind w:left="0"/>
        <w:jc w:val="both"/>
        <w:rPr>
          <w:rFonts w:ascii="Garamond" w:hAnsi="Garamond" w:cstheme="minorHAnsi"/>
          <w:b/>
          <w:bCs/>
          <w:sz w:val="24"/>
          <w:szCs w:val="24"/>
        </w:rPr>
      </w:pPr>
    </w:p>
    <w:p w14:paraId="21F5F958" w14:textId="142B4619" w:rsidR="00A024CC" w:rsidRPr="00B91CD6" w:rsidRDefault="00A024CC" w:rsidP="00A024CC">
      <w:pPr>
        <w:pStyle w:val="Paragraphedeliste"/>
        <w:ind w:left="0"/>
        <w:jc w:val="both"/>
        <w:rPr>
          <w:rFonts w:ascii="Garamond" w:hAnsi="Garamond" w:cstheme="minorHAnsi"/>
          <w:b/>
          <w:bCs/>
          <w:sz w:val="24"/>
          <w:szCs w:val="24"/>
        </w:rPr>
      </w:pPr>
      <w:r w:rsidRPr="00B91CD6">
        <w:rPr>
          <w:rFonts w:ascii="Garamond" w:hAnsi="Garamond" w:cstheme="minorHAnsi"/>
          <w:b/>
          <w:bCs/>
          <w:sz w:val="24"/>
          <w:szCs w:val="24"/>
        </w:rPr>
        <w:t>Impacts attendus</w:t>
      </w:r>
    </w:p>
    <w:p w14:paraId="1ADE85E5" w14:textId="00BF8D20" w:rsidR="0063264B" w:rsidRPr="00B91CD6" w:rsidRDefault="0063264B" w:rsidP="00A024CC">
      <w:pPr>
        <w:pStyle w:val="Paragraphedeliste"/>
        <w:ind w:left="0"/>
        <w:jc w:val="both"/>
        <w:rPr>
          <w:rFonts w:ascii="Garamond" w:hAnsi="Garamond" w:cstheme="minorHAnsi"/>
          <w:sz w:val="24"/>
          <w:szCs w:val="24"/>
        </w:rPr>
      </w:pPr>
      <w:r w:rsidRPr="00B91CD6">
        <w:rPr>
          <w:rFonts w:ascii="Garamond" w:hAnsi="Garamond" w:cstheme="minorHAnsi"/>
          <w:sz w:val="24"/>
          <w:szCs w:val="24"/>
          <w:lang w:val="fr-FR"/>
        </w:rPr>
        <w:t>L’approche E&amp;S mise en place vise une montée en compétences progressive des acteurs locaux, une intégration systématique des enjeux environnementaux et sociaux dans les études urbaines et les appels à projets, ainsi qu’un suivi structuré des risques et impacts. À moyen terme, elle doit contribuer à l’amélioration des pratiques locales, notamment en matière de participation communautaire, de gestion des plaintes et de prévention des risques sociaux et environnementaux</w:t>
      </w:r>
      <w:r w:rsidR="00711701" w:rsidRPr="00B91CD6">
        <w:rPr>
          <w:rFonts w:ascii="Garamond" w:hAnsi="Garamond" w:cstheme="minorHAnsi"/>
          <w:sz w:val="24"/>
          <w:szCs w:val="24"/>
          <w:lang w:val="fr-FR"/>
        </w:rPr>
        <w:t xml:space="preserve"> (</w:t>
      </w:r>
      <w:hyperlink w:anchor="_ANNEXE_1_–" w:history="1">
        <w:r w:rsidR="00711701" w:rsidRPr="00B91CD6">
          <w:rPr>
            <w:rStyle w:val="Lienhypertexte"/>
            <w:rFonts w:ascii="Garamond" w:hAnsi="Garamond" w:cstheme="minorHAnsi"/>
            <w:sz w:val="24"/>
            <w:szCs w:val="24"/>
            <w:lang w:val="fr-FR"/>
          </w:rPr>
          <w:t>ANNEXE 1</w:t>
        </w:r>
        <w:r w:rsidR="00194475" w:rsidRPr="00B91CD6">
          <w:rPr>
            <w:rStyle w:val="Lienhypertexte"/>
            <w:rFonts w:ascii="Garamond" w:hAnsi="Garamond" w:cstheme="minorHAnsi"/>
            <w:sz w:val="24"/>
            <w:szCs w:val="24"/>
            <w:lang w:val="fr-FR"/>
          </w:rPr>
          <w:t>.3</w:t>
        </w:r>
      </w:hyperlink>
      <w:r w:rsidR="00711701" w:rsidRPr="00B91CD6">
        <w:rPr>
          <w:rFonts w:ascii="Garamond" w:hAnsi="Garamond" w:cstheme="minorHAnsi"/>
          <w:sz w:val="24"/>
          <w:szCs w:val="24"/>
          <w:lang w:val="fr-FR"/>
        </w:rPr>
        <w:t>)</w:t>
      </w:r>
      <w:r w:rsidRPr="00B91CD6">
        <w:rPr>
          <w:rFonts w:ascii="Garamond" w:hAnsi="Garamond" w:cstheme="minorHAnsi"/>
          <w:sz w:val="24"/>
          <w:szCs w:val="24"/>
          <w:lang w:val="fr-FR"/>
        </w:rPr>
        <w:t>.</w:t>
      </w:r>
    </w:p>
    <w:p w14:paraId="566FA637" w14:textId="6433886E" w:rsidR="00DF5201" w:rsidRPr="00B91CD6" w:rsidRDefault="00DF5201" w:rsidP="00970ABA">
      <w:pPr>
        <w:pStyle w:val="Titre2"/>
        <w:rPr>
          <w:rFonts w:ascii="Garamond" w:hAnsi="Garamond"/>
        </w:rPr>
      </w:pPr>
      <w:bookmarkStart w:id="51" w:name="_Toc220325276"/>
      <w:bookmarkStart w:id="52" w:name="_Toc220325277"/>
      <w:bookmarkStart w:id="53" w:name="_Toc220330600"/>
      <w:bookmarkStart w:id="54" w:name="_Toc224745693"/>
      <w:bookmarkEnd w:id="51"/>
      <w:bookmarkEnd w:id="52"/>
      <w:r w:rsidRPr="00B91CD6">
        <w:rPr>
          <w:rFonts w:ascii="Garamond" w:hAnsi="Garamond"/>
        </w:rPr>
        <w:t>Genre</w:t>
      </w:r>
      <w:bookmarkEnd w:id="53"/>
      <w:bookmarkEnd w:id="54"/>
      <w:r w:rsidRPr="00B91CD6">
        <w:rPr>
          <w:rFonts w:ascii="Garamond" w:hAnsi="Garamond"/>
        </w:rPr>
        <w:t xml:space="preserve"> </w:t>
      </w:r>
    </w:p>
    <w:p w14:paraId="14486333" w14:textId="77777777" w:rsidR="00DF5201" w:rsidRPr="00B91CD6" w:rsidRDefault="00DF5201" w:rsidP="00A31B84">
      <w:pPr>
        <w:jc w:val="both"/>
        <w:rPr>
          <w:rFonts w:ascii="Garamond" w:hAnsi="Garamond" w:cstheme="minorHAnsi"/>
          <w:sz w:val="24"/>
          <w:szCs w:val="24"/>
        </w:rPr>
      </w:pPr>
      <w:r w:rsidRPr="00B91CD6">
        <w:rPr>
          <w:rFonts w:ascii="Garamond" w:hAnsi="Garamond" w:cstheme="minorHAnsi"/>
          <w:sz w:val="24"/>
          <w:szCs w:val="24"/>
        </w:rPr>
        <w:t>La consultance Genre, également lancée en octobre 2025, a posé les fondations d’une stratégie d’intégration transversale du genre dans l’ensemble des composantes du projet. Elle vise à garantir une participation équitable des femmes, des jeunes et des autres groupes vulnérables, tout en identifiant les freins structurels à leur autonomisation.</w:t>
      </w:r>
    </w:p>
    <w:p w14:paraId="27DDA135" w14:textId="77777777" w:rsidR="00C05803" w:rsidRPr="00B91CD6" w:rsidRDefault="0063264B" w:rsidP="00A31B84">
      <w:pPr>
        <w:jc w:val="both"/>
        <w:rPr>
          <w:rFonts w:ascii="Garamond" w:hAnsi="Garamond" w:cstheme="minorHAnsi"/>
          <w:sz w:val="24"/>
          <w:szCs w:val="24"/>
          <w:lang w:val="fr-FR"/>
        </w:rPr>
      </w:pPr>
      <w:r w:rsidRPr="00B91CD6">
        <w:rPr>
          <w:rFonts w:ascii="Garamond" w:hAnsi="Garamond" w:cstheme="minorHAnsi"/>
          <w:sz w:val="24"/>
          <w:szCs w:val="24"/>
          <w:lang w:val="fr-FR"/>
        </w:rPr>
        <w:t>Les travaux ont porté sur l’intégration du genre dans les appels à projets, les études urbaines et les infrastructures, le renforcement des capacités des partenaires institutionnels et locaux, ainsi que le développement d’indicateurs genrés.</w:t>
      </w:r>
      <w:r w:rsidR="00C05803" w:rsidRPr="00B91CD6">
        <w:rPr>
          <w:rFonts w:ascii="Garamond" w:hAnsi="Garamond" w:cstheme="minorHAnsi"/>
          <w:sz w:val="24"/>
          <w:szCs w:val="24"/>
          <w:lang w:val="fr-FR"/>
        </w:rPr>
        <w:t xml:space="preserve"> </w:t>
      </w:r>
      <w:r w:rsidRPr="00B91CD6">
        <w:rPr>
          <w:rFonts w:ascii="Garamond" w:hAnsi="Garamond" w:cstheme="minorHAnsi"/>
          <w:sz w:val="24"/>
          <w:szCs w:val="24"/>
          <w:lang w:val="fr-FR"/>
        </w:rPr>
        <w:t xml:space="preserve"> </w:t>
      </w:r>
    </w:p>
    <w:p w14:paraId="6FE94AB1" w14:textId="60566F1E" w:rsidR="00DF5201" w:rsidRPr="00B91CD6" w:rsidRDefault="00DF5201" w:rsidP="0075549B">
      <w:pPr>
        <w:numPr>
          <w:ilvl w:val="0"/>
          <w:numId w:val="12"/>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 xml:space="preserve">Les livrables incluent un diagnostic et une analyse locale, une cartographie des acteurs, ainsi qu’une feuille de route assortie de recommandations stratégiques, </w:t>
      </w:r>
      <w:r w:rsidR="0063264B" w:rsidRPr="00B91CD6">
        <w:rPr>
          <w:rFonts w:ascii="Garamond" w:hAnsi="Garamond" w:cstheme="minorHAnsi"/>
          <w:sz w:val="24"/>
          <w:szCs w:val="24"/>
        </w:rPr>
        <w:t>annexés au rapport</w:t>
      </w:r>
      <w:r w:rsidRPr="00B91CD6">
        <w:rPr>
          <w:rFonts w:ascii="Garamond" w:hAnsi="Garamond" w:cstheme="minorHAnsi"/>
          <w:sz w:val="24"/>
          <w:szCs w:val="24"/>
        </w:rPr>
        <w:t xml:space="preserve">. </w:t>
      </w:r>
    </w:p>
    <w:p w14:paraId="70B7A343" w14:textId="34AF9354" w:rsidR="00C05803" w:rsidRPr="00B91CD6" w:rsidRDefault="0063264B" w:rsidP="00C05803">
      <w:pPr>
        <w:rPr>
          <w:rFonts w:ascii="Garamond" w:hAnsi="Garamond" w:cstheme="minorHAnsi"/>
          <w:sz w:val="24"/>
          <w:szCs w:val="24"/>
        </w:rPr>
      </w:pPr>
      <w:r w:rsidRPr="00B91CD6">
        <w:rPr>
          <w:rFonts w:ascii="Garamond" w:hAnsi="Garamond" w:cstheme="minorHAnsi"/>
          <w:b/>
          <w:bCs/>
          <w:sz w:val="24"/>
          <w:szCs w:val="24"/>
          <w:lang w:val="fr-FR"/>
        </w:rPr>
        <w:t>Impacts attendus</w:t>
      </w:r>
      <w:r w:rsidRPr="00B91CD6">
        <w:rPr>
          <w:rFonts w:ascii="Garamond" w:hAnsi="Garamond" w:cstheme="minorHAnsi"/>
          <w:sz w:val="24"/>
          <w:szCs w:val="24"/>
          <w:lang w:val="fr-FR"/>
        </w:rPr>
        <w:br/>
      </w:r>
      <w:r w:rsidR="00C05803" w:rsidRPr="00B91CD6">
        <w:rPr>
          <w:rFonts w:ascii="Garamond" w:hAnsi="Garamond" w:cstheme="minorHAnsi"/>
          <w:sz w:val="24"/>
          <w:szCs w:val="24"/>
        </w:rPr>
        <w:t>Les livrables produits (diagnostic, feuille de route, outils de suivi et d’accompagnement) constituent des leviers opérationnels qui intègrent de manière mesurable les enjeux d’égalité, d’inclusion et de sécurité dans l’ensemble des composantes du projet. Ils contribuent à renforcer l’acceptabilité sociale, la durabilité des actions et l’ancrage du projet dans les réalités vécues par les populations, en particulier les femmes, les jeunes et les groupes vulnérables</w:t>
      </w:r>
      <w:r w:rsidR="00711701" w:rsidRPr="00B91CD6">
        <w:rPr>
          <w:rFonts w:ascii="Garamond" w:hAnsi="Garamond" w:cstheme="minorHAnsi"/>
          <w:sz w:val="24"/>
          <w:szCs w:val="24"/>
        </w:rPr>
        <w:t xml:space="preserve"> (</w:t>
      </w:r>
      <w:hyperlink w:anchor="_ANNEXE_1_–" w:history="1">
        <w:r w:rsidR="00711701" w:rsidRPr="00B91CD6">
          <w:rPr>
            <w:rStyle w:val="Lienhypertexte"/>
            <w:rFonts w:ascii="Garamond" w:hAnsi="Garamond" w:cstheme="minorHAnsi"/>
            <w:sz w:val="24"/>
            <w:szCs w:val="24"/>
          </w:rPr>
          <w:t>ANNEXE 1</w:t>
        </w:r>
        <w:r w:rsidR="00194475" w:rsidRPr="00B91CD6">
          <w:rPr>
            <w:rStyle w:val="Lienhypertexte"/>
            <w:rFonts w:ascii="Garamond" w:hAnsi="Garamond" w:cstheme="minorHAnsi"/>
            <w:sz w:val="24"/>
            <w:szCs w:val="24"/>
          </w:rPr>
          <w:t>.2</w:t>
        </w:r>
      </w:hyperlink>
      <w:r w:rsidR="00711701" w:rsidRPr="00B91CD6">
        <w:rPr>
          <w:rFonts w:ascii="Garamond" w:hAnsi="Garamond" w:cstheme="minorHAnsi"/>
          <w:sz w:val="24"/>
          <w:szCs w:val="24"/>
        </w:rPr>
        <w:t>)</w:t>
      </w:r>
      <w:r w:rsidR="00C05803" w:rsidRPr="00B91CD6">
        <w:rPr>
          <w:rFonts w:ascii="Garamond" w:hAnsi="Garamond" w:cstheme="minorHAnsi"/>
          <w:sz w:val="24"/>
          <w:szCs w:val="24"/>
        </w:rPr>
        <w:t>.</w:t>
      </w:r>
    </w:p>
    <w:p w14:paraId="23439A6C" w14:textId="2912541D" w:rsidR="00DF5201" w:rsidRPr="00B91CD6" w:rsidRDefault="00DF5201" w:rsidP="00970ABA">
      <w:pPr>
        <w:pStyle w:val="Titre2"/>
        <w:rPr>
          <w:rFonts w:ascii="Garamond" w:hAnsi="Garamond"/>
        </w:rPr>
      </w:pPr>
      <w:bookmarkStart w:id="55" w:name="_Toc220330601"/>
      <w:bookmarkStart w:id="56" w:name="_Toc224745694"/>
      <w:r w:rsidRPr="00B91CD6">
        <w:rPr>
          <w:rFonts w:ascii="Garamond" w:hAnsi="Garamond"/>
        </w:rPr>
        <w:t>Communication</w:t>
      </w:r>
      <w:bookmarkEnd w:id="55"/>
      <w:bookmarkEnd w:id="56"/>
    </w:p>
    <w:p w14:paraId="7387F4A0" w14:textId="08589D1C" w:rsidR="00DF5201" w:rsidRPr="00B91CD6" w:rsidRDefault="00DF5201" w:rsidP="00DF5201">
      <w:pPr>
        <w:pStyle w:val="Paragraphedeliste"/>
        <w:tabs>
          <w:tab w:val="left" w:pos="426"/>
        </w:tabs>
        <w:ind w:left="0"/>
        <w:jc w:val="both"/>
        <w:rPr>
          <w:rFonts w:ascii="Garamond" w:eastAsia="Arial Unicode MS" w:hAnsi="Garamond" w:cstheme="minorHAnsi"/>
          <w:bCs/>
          <w:sz w:val="24"/>
          <w:szCs w:val="24"/>
        </w:rPr>
      </w:pPr>
      <w:r w:rsidRPr="00B91CD6">
        <w:rPr>
          <w:rFonts w:ascii="Garamond" w:eastAsia="Arial Unicode MS" w:hAnsi="Garamond" w:cstheme="minorHAnsi"/>
          <w:bCs/>
          <w:sz w:val="24"/>
          <w:szCs w:val="24"/>
        </w:rPr>
        <w:t xml:space="preserve">La communication est conçue </w:t>
      </w:r>
      <w:r w:rsidR="00B56F17" w:rsidRPr="00B91CD6">
        <w:rPr>
          <w:rFonts w:ascii="Garamond" w:eastAsia="Arial Unicode MS" w:hAnsi="Garamond" w:cstheme="minorHAnsi"/>
          <w:bCs/>
          <w:sz w:val="24"/>
          <w:szCs w:val="24"/>
        </w:rPr>
        <w:t xml:space="preserve">comme une fonction </w:t>
      </w:r>
      <w:r w:rsidRPr="00B91CD6">
        <w:rPr>
          <w:rFonts w:ascii="Garamond" w:eastAsia="Arial Unicode MS" w:hAnsi="Garamond" w:cstheme="minorHAnsi"/>
          <w:bCs/>
          <w:sz w:val="24"/>
          <w:szCs w:val="24"/>
        </w:rPr>
        <w:t>en articulation étroite avec le dispositif SERA afin de renforcer la redevabilité, la transparence et la v</w:t>
      </w:r>
      <w:r w:rsidR="00B56F17" w:rsidRPr="00B91CD6">
        <w:rPr>
          <w:rFonts w:ascii="Garamond" w:eastAsia="Arial Unicode MS" w:hAnsi="Garamond" w:cstheme="minorHAnsi"/>
          <w:bCs/>
          <w:sz w:val="24"/>
          <w:szCs w:val="24"/>
        </w:rPr>
        <w:t>alorisation des actions</w:t>
      </w:r>
      <w:r w:rsidRPr="00B91CD6">
        <w:rPr>
          <w:rFonts w:ascii="Garamond" w:eastAsia="Arial Unicode MS" w:hAnsi="Garamond" w:cstheme="minorHAnsi"/>
          <w:bCs/>
          <w:sz w:val="24"/>
          <w:szCs w:val="24"/>
        </w:rPr>
        <w:t xml:space="preserve"> du projet. Un plan de communication, conforme à la classification </w:t>
      </w:r>
      <w:r w:rsidRPr="00B91CD6">
        <w:rPr>
          <w:rFonts w:ascii="Garamond" w:eastAsia="Arial Unicode MS" w:hAnsi="Garamond" w:cstheme="minorHAnsi"/>
          <w:b/>
          <w:bCs/>
          <w:sz w:val="24"/>
          <w:szCs w:val="24"/>
        </w:rPr>
        <w:t>Niveau II AFD</w:t>
      </w:r>
      <w:r w:rsidRPr="00B91CD6">
        <w:rPr>
          <w:rFonts w:ascii="Garamond" w:eastAsia="Arial Unicode MS" w:hAnsi="Garamond" w:cstheme="minorHAnsi"/>
          <w:bCs/>
          <w:sz w:val="24"/>
          <w:szCs w:val="24"/>
        </w:rPr>
        <w:t>, est en cours d’élaboration et sera consolidé avec l’arrivée du responsable communication prévue fin janvier 2026.</w:t>
      </w:r>
      <w:r w:rsidR="00B56F17" w:rsidRPr="00B91CD6">
        <w:rPr>
          <w:rFonts w:ascii="Garamond" w:hAnsi="Garamond"/>
          <w:sz w:val="24"/>
          <w:szCs w:val="24"/>
        </w:rPr>
        <w:t xml:space="preserve"> </w:t>
      </w:r>
    </w:p>
    <w:p w14:paraId="3ABCBCBB" w14:textId="06E9B0ED" w:rsidR="00B56F17" w:rsidRPr="00B91CD6" w:rsidRDefault="00B56F17" w:rsidP="00DF5201">
      <w:pPr>
        <w:pStyle w:val="Paragraphedeliste"/>
        <w:tabs>
          <w:tab w:val="left" w:pos="426"/>
        </w:tabs>
        <w:ind w:left="0"/>
        <w:jc w:val="both"/>
        <w:rPr>
          <w:rFonts w:ascii="Garamond" w:hAnsi="Garamond" w:cstheme="minorHAnsi"/>
          <w:sz w:val="24"/>
          <w:szCs w:val="24"/>
        </w:rPr>
      </w:pPr>
      <w:r w:rsidRPr="00B91CD6">
        <w:rPr>
          <w:rFonts w:ascii="Garamond" w:hAnsi="Garamond" w:cstheme="minorHAnsi"/>
          <w:sz w:val="24"/>
          <w:szCs w:val="24"/>
        </w:rPr>
        <w:t xml:space="preserve">Ce plan reposera sur une stratégie de communication partagée et une charte visuelle harmonisée, ainsi que sur des supports de vulgarisation adaptés aux différents publics cibles (brochures, messages clés, vidéos </w:t>
      </w:r>
      <w:r w:rsidR="00BA1136" w:rsidRPr="00B91CD6">
        <w:rPr>
          <w:rFonts w:ascii="Garamond" w:hAnsi="Garamond" w:cstheme="minorHAnsi"/>
          <w:sz w:val="24"/>
          <w:szCs w:val="24"/>
        </w:rPr>
        <w:t>courtes…</w:t>
      </w:r>
      <w:r w:rsidRPr="00B91CD6">
        <w:rPr>
          <w:rFonts w:ascii="Garamond" w:hAnsi="Garamond" w:cstheme="minorHAnsi"/>
          <w:sz w:val="24"/>
          <w:szCs w:val="24"/>
        </w:rPr>
        <w:t xml:space="preserve">). </w:t>
      </w:r>
    </w:p>
    <w:p w14:paraId="5630DFA4" w14:textId="77777777" w:rsidR="00DF5201" w:rsidRPr="00B91CD6" w:rsidRDefault="00DF5201" w:rsidP="00DF5201">
      <w:pPr>
        <w:pStyle w:val="Paragraphedeliste"/>
        <w:tabs>
          <w:tab w:val="left" w:pos="426"/>
        </w:tabs>
        <w:ind w:left="0"/>
        <w:rPr>
          <w:rFonts w:ascii="Garamond" w:eastAsia="Arial Unicode MS" w:hAnsi="Garamond" w:cstheme="minorHAnsi"/>
          <w:b/>
          <w:bCs/>
          <w:sz w:val="24"/>
          <w:szCs w:val="24"/>
        </w:rPr>
      </w:pPr>
      <w:r w:rsidRPr="00B91CD6">
        <w:rPr>
          <w:rFonts w:ascii="Garamond" w:eastAsia="Arial Unicode MS" w:hAnsi="Garamond" w:cstheme="minorHAnsi"/>
          <w:b/>
          <w:bCs/>
          <w:sz w:val="24"/>
          <w:szCs w:val="24"/>
        </w:rPr>
        <w:t>Impacts attendus :</w:t>
      </w:r>
    </w:p>
    <w:p w14:paraId="40330F1B" w14:textId="7FD0FE20" w:rsidR="00B56F17" w:rsidRPr="00B91CD6" w:rsidRDefault="00B56F17" w:rsidP="00DF5201">
      <w:pPr>
        <w:pStyle w:val="Paragraphedeliste"/>
        <w:tabs>
          <w:tab w:val="left" w:pos="426"/>
        </w:tabs>
        <w:ind w:left="0"/>
        <w:rPr>
          <w:rFonts w:ascii="Garamond" w:eastAsia="Arial Unicode MS" w:hAnsi="Garamond" w:cstheme="minorHAnsi"/>
          <w:sz w:val="24"/>
          <w:szCs w:val="24"/>
        </w:rPr>
      </w:pPr>
      <w:r w:rsidRPr="00B91CD6">
        <w:rPr>
          <w:rFonts w:ascii="Garamond" w:eastAsia="Arial Unicode MS" w:hAnsi="Garamond" w:cstheme="minorHAnsi"/>
          <w:sz w:val="24"/>
          <w:szCs w:val="24"/>
        </w:rPr>
        <w:lastRenderedPageBreak/>
        <w:t>La stratégie de communication vise à renforcer l’appropriation du projet par les communautés et les partenaires institutionnels, à capitaliser et valoriser les apprentissages issus du dispositif SERA, et à consolider la transparence et la redevabilité tout au long de la mise en œuvre</w:t>
      </w:r>
      <w:r w:rsidR="00711701" w:rsidRPr="00B91CD6">
        <w:rPr>
          <w:rFonts w:ascii="Garamond" w:eastAsia="Arial Unicode MS" w:hAnsi="Garamond" w:cstheme="minorHAnsi"/>
          <w:sz w:val="24"/>
          <w:szCs w:val="24"/>
        </w:rPr>
        <w:t xml:space="preserve"> (</w:t>
      </w:r>
      <w:hyperlink w:anchor="_ANNEXE_1_–" w:history="1">
        <w:r w:rsidR="00711701" w:rsidRPr="00B91CD6">
          <w:rPr>
            <w:rStyle w:val="Lienhypertexte"/>
            <w:rFonts w:ascii="Garamond" w:eastAsia="Arial Unicode MS" w:hAnsi="Garamond" w:cstheme="minorHAnsi"/>
            <w:sz w:val="24"/>
            <w:szCs w:val="24"/>
          </w:rPr>
          <w:t>ANNEXE 1</w:t>
        </w:r>
        <w:r w:rsidR="005331C7" w:rsidRPr="00B91CD6">
          <w:rPr>
            <w:rStyle w:val="Lienhypertexte"/>
            <w:rFonts w:ascii="Garamond" w:eastAsia="Arial Unicode MS" w:hAnsi="Garamond" w:cstheme="minorHAnsi"/>
            <w:sz w:val="24"/>
            <w:szCs w:val="24"/>
          </w:rPr>
          <w:t>.1</w:t>
        </w:r>
      </w:hyperlink>
      <w:r w:rsidR="00711701" w:rsidRPr="00B91CD6">
        <w:rPr>
          <w:rFonts w:ascii="Garamond" w:eastAsia="Arial Unicode MS" w:hAnsi="Garamond" w:cstheme="minorHAnsi"/>
          <w:sz w:val="24"/>
          <w:szCs w:val="24"/>
        </w:rPr>
        <w:t>)</w:t>
      </w:r>
      <w:r w:rsidRPr="00B91CD6">
        <w:rPr>
          <w:rFonts w:ascii="Garamond" w:eastAsia="Arial Unicode MS" w:hAnsi="Garamond" w:cstheme="minorHAnsi"/>
          <w:sz w:val="24"/>
          <w:szCs w:val="24"/>
        </w:rPr>
        <w:t>.</w:t>
      </w:r>
    </w:p>
    <w:p w14:paraId="1BD18412" w14:textId="77777777" w:rsidR="00DF5201" w:rsidRPr="00B91CD6" w:rsidRDefault="00DF5201" w:rsidP="00970ABA">
      <w:pPr>
        <w:pStyle w:val="Titre1"/>
        <w:rPr>
          <w:rFonts w:ascii="Garamond" w:hAnsi="Garamond"/>
        </w:rPr>
      </w:pPr>
      <w:bookmarkStart w:id="57" w:name="_Toc220330602"/>
      <w:bookmarkStart w:id="58" w:name="_Toc224745695"/>
      <w:r w:rsidRPr="00B91CD6">
        <w:rPr>
          <w:rFonts w:ascii="Garamond" w:hAnsi="Garamond"/>
        </w:rPr>
        <w:t>Gestion et Pilotage du projet</w:t>
      </w:r>
      <w:bookmarkEnd w:id="57"/>
      <w:bookmarkEnd w:id="58"/>
      <w:r w:rsidRPr="00B91CD6">
        <w:rPr>
          <w:rFonts w:ascii="Garamond" w:hAnsi="Garamond"/>
        </w:rPr>
        <w:t xml:space="preserve"> </w:t>
      </w:r>
    </w:p>
    <w:p w14:paraId="4FC4681A" w14:textId="77777777" w:rsidR="00DF5201" w:rsidRPr="00B91CD6" w:rsidRDefault="00DF5201" w:rsidP="00970ABA">
      <w:pPr>
        <w:pStyle w:val="Titre2"/>
        <w:rPr>
          <w:rFonts w:ascii="Garamond" w:hAnsi="Garamond"/>
        </w:rPr>
      </w:pPr>
      <w:bookmarkStart w:id="59" w:name="_Toc220330603"/>
      <w:bookmarkStart w:id="60" w:name="_Toc224745696"/>
      <w:r w:rsidRPr="00B91CD6">
        <w:rPr>
          <w:rFonts w:ascii="Garamond" w:hAnsi="Garamond"/>
        </w:rPr>
        <w:t>Organisation, ressources humaines et matérielles</w:t>
      </w:r>
      <w:bookmarkEnd w:id="59"/>
      <w:bookmarkEnd w:id="60"/>
      <w:r w:rsidRPr="00B91CD6">
        <w:rPr>
          <w:rFonts w:ascii="Garamond" w:hAnsi="Garamond"/>
        </w:rPr>
        <w:t xml:space="preserve">  </w:t>
      </w:r>
    </w:p>
    <w:p w14:paraId="3CDA84D0" w14:textId="4A8FFAB6" w:rsidR="00DF5201" w:rsidRPr="00B91CD6" w:rsidRDefault="00DF5201" w:rsidP="00DF5201">
      <w:pPr>
        <w:tabs>
          <w:tab w:val="left" w:pos="426"/>
        </w:tabs>
        <w:jc w:val="both"/>
        <w:rPr>
          <w:rFonts w:ascii="Garamond" w:hAnsi="Garamond" w:cstheme="minorHAnsi"/>
          <w:sz w:val="24"/>
          <w:szCs w:val="24"/>
        </w:rPr>
      </w:pPr>
      <w:r w:rsidRPr="00B91CD6">
        <w:rPr>
          <w:rFonts w:ascii="Garamond" w:hAnsi="Garamond" w:cstheme="minorHAnsi"/>
          <w:sz w:val="24"/>
          <w:szCs w:val="24"/>
        </w:rPr>
        <w:t>La structuration de l’équipe projet d’Expertise France à Boma s’est effectuée de manière progressive au cours de l’année 2025, afin d’assurer une montée en charge adaptée aux contraintes logistiques et au calendrier opérationnel du projet.</w:t>
      </w:r>
      <w:r w:rsidR="0071136C" w:rsidRPr="00B91CD6">
        <w:rPr>
          <w:rFonts w:ascii="Garamond" w:hAnsi="Garamond"/>
          <w:sz w:val="24"/>
          <w:szCs w:val="24"/>
        </w:rPr>
        <w:t xml:space="preserve"> </w:t>
      </w:r>
    </w:p>
    <w:p w14:paraId="2625F176" w14:textId="77777777" w:rsidR="00DF5201" w:rsidRPr="00B91CD6" w:rsidRDefault="00DF5201" w:rsidP="00DF5201">
      <w:pPr>
        <w:tabs>
          <w:tab w:val="left" w:pos="426"/>
        </w:tabs>
        <w:jc w:val="both"/>
        <w:rPr>
          <w:rFonts w:ascii="Garamond" w:hAnsi="Garamond" w:cstheme="minorHAnsi"/>
          <w:sz w:val="24"/>
          <w:szCs w:val="24"/>
        </w:rPr>
      </w:pPr>
      <w:r w:rsidRPr="00B91CD6">
        <w:rPr>
          <w:rFonts w:ascii="Garamond" w:hAnsi="Garamond" w:cstheme="minorHAnsi"/>
          <w:sz w:val="24"/>
          <w:szCs w:val="24"/>
        </w:rPr>
        <w:t>Les principales étapes ont été les suivantes :</w:t>
      </w:r>
    </w:p>
    <w:p w14:paraId="18AD03CD" w14:textId="77777777" w:rsidR="00DF5201" w:rsidRPr="00B91CD6" w:rsidRDefault="00DF5201" w:rsidP="00DF5201">
      <w:pPr>
        <w:numPr>
          <w:ilvl w:val="0"/>
          <w:numId w:val="15"/>
        </w:numPr>
        <w:tabs>
          <w:tab w:val="left" w:pos="426"/>
        </w:tabs>
        <w:spacing w:after="0" w:line="240" w:lineRule="auto"/>
        <w:ind w:left="714" w:hanging="357"/>
        <w:jc w:val="both"/>
        <w:rPr>
          <w:rFonts w:ascii="Garamond" w:hAnsi="Garamond" w:cstheme="minorHAnsi"/>
          <w:sz w:val="24"/>
          <w:szCs w:val="24"/>
        </w:rPr>
      </w:pPr>
      <w:r w:rsidRPr="00B91CD6">
        <w:rPr>
          <w:rFonts w:ascii="Garamond" w:hAnsi="Garamond" w:cstheme="minorHAnsi"/>
          <w:b/>
          <w:bCs/>
          <w:sz w:val="24"/>
          <w:szCs w:val="24"/>
        </w:rPr>
        <w:t>Équipe projet</w:t>
      </w:r>
      <w:r w:rsidRPr="00B91CD6">
        <w:rPr>
          <w:rFonts w:ascii="Garamond" w:hAnsi="Garamond" w:cstheme="minorHAnsi"/>
          <w:sz w:val="24"/>
          <w:szCs w:val="24"/>
        </w:rPr>
        <w:t xml:space="preserve"> : arrivée du Chef de projet à Boma et de l’Assistant technique basé à Kinshasa en avril 2025. Les équipes d’intervention (Ingénieur civil, Responsable gouvernance et environnement, Responsable administratif, financier et logistique) ont pris leurs fonctions le 17 septembre 2025, concomitamment à la mise à disposition des locaux ;</w:t>
      </w:r>
    </w:p>
    <w:p w14:paraId="40779156" w14:textId="77777777" w:rsidR="00DF5201" w:rsidRPr="00B91CD6" w:rsidRDefault="00DF5201" w:rsidP="00DF5201">
      <w:pPr>
        <w:numPr>
          <w:ilvl w:val="0"/>
          <w:numId w:val="15"/>
        </w:numPr>
        <w:tabs>
          <w:tab w:val="left" w:pos="426"/>
        </w:tabs>
        <w:spacing w:after="0" w:line="240" w:lineRule="auto"/>
        <w:ind w:left="714" w:hanging="357"/>
        <w:jc w:val="both"/>
        <w:rPr>
          <w:rFonts w:ascii="Garamond" w:hAnsi="Garamond" w:cstheme="minorHAnsi"/>
          <w:sz w:val="24"/>
          <w:szCs w:val="24"/>
        </w:rPr>
      </w:pPr>
      <w:r w:rsidRPr="00B91CD6">
        <w:rPr>
          <w:rFonts w:ascii="Garamond" w:hAnsi="Garamond" w:cstheme="minorHAnsi"/>
          <w:b/>
          <w:bCs/>
          <w:sz w:val="24"/>
          <w:szCs w:val="24"/>
        </w:rPr>
        <w:t>Bureaux et logistique</w:t>
      </w:r>
      <w:r w:rsidRPr="00B91CD6">
        <w:rPr>
          <w:rFonts w:ascii="Garamond" w:hAnsi="Garamond" w:cstheme="minorHAnsi"/>
          <w:sz w:val="24"/>
          <w:szCs w:val="24"/>
        </w:rPr>
        <w:t xml:space="preserve"> : mise à disposition des locaux le 5 septembre, avec livraison du mobilier mi-septembre 2025 ;</w:t>
      </w:r>
    </w:p>
    <w:p w14:paraId="460F5D1E" w14:textId="77777777" w:rsidR="00DF5201" w:rsidRPr="00B91CD6" w:rsidRDefault="00DF5201" w:rsidP="00DF5201">
      <w:pPr>
        <w:numPr>
          <w:ilvl w:val="0"/>
          <w:numId w:val="15"/>
        </w:numPr>
        <w:tabs>
          <w:tab w:val="left" w:pos="426"/>
        </w:tabs>
        <w:spacing w:after="0" w:line="240" w:lineRule="auto"/>
        <w:ind w:left="714" w:hanging="357"/>
        <w:jc w:val="both"/>
        <w:rPr>
          <w:rFonts w:ascii="Garamond" w:hAnsi="Garamond" w:cstheme="minorHAnsi"/>
          <w:sz w:val="24"/>
          <w:szCs w:val="24"/>
        </w:rPr>
      </w:pPr>
      <w:r w:rsidRPr="00B91CD6">
        <w:rPr>
          <w:rFonts w:ascii="Garamond" w:hAnsi="Garamond" w:cstheme="minorHAnsi"/>
          <w:b/>
          <w:bCs/>
          <w:sz w:val="24"/>
          <w:szCs w:val="24"/>
        </w:rPr>
        <w:t>Recrutements complémentaires</w:t>
      </w:r>
      <w:r w:rsidRPr="00B91CD6">
        <w:rPr>
          <w:rFonts w:ascii="Garamond" w:hAnsi="Garamond" w:cstheme="minorHAnsi"/>
          <w:sz w:val="24"/>
          <w:szCs w:val="24"/>
        </w:rPr>
        <w:t xml:space="preserve"> : une phase de sélection s’est déroulée entre novembre et décembre 2025, en vue du recrutement ciblé d’un Responsable SERA/Communication et d’une Chargée de subventions, prise de fonction prévue fin janvier 2026.</w:t>
      </w:r>
    </w:p>
    <w:p w14:paraId="4255C947" w14:textId="291B1DAD" w:rsidR="00DF5201" w:rsidRPr="00B91CD6" w:rsidRDefault="0071136C" w:rsidP="00DF5201">
      <w:pPr>
        <w:tabs>
          <w:tab w:val="left" w:pos="426"/>
        </w:tabs>
        <w:jc w:val="both"/>
        <w:rPr>
          <w:rFonts w:ascii="Garamond" w:hAnsi="Garamond" w:cstheme="minorHAnsi"/>
          <w:sz w:val="24"/>
          <w:szCs w:val="24"/>
        </w:rPr>
      </w:pPr>
      <w:r w:rsidRPr="00B91CD6">
        <w:rPr>
          <w:rFonts w:ascii="Garamond" w:hAnsi="Garamond" w:cstheme="minorHAnsi"/>
          <w:sz w:val="24"/>
          <w:szCs w:val="24"/>
        </w:rPr>
        <w:t>L</w:t>
      </w:r>
      <w:r w:rsidR="00DF5201" w:rsidRPr="00B91CD6">
        <w:rPr>
          <w:rFonts w:ascii="Garamond" w:hAnsi="Garamond" w:cstheme="minorHAnsi"/>
          <w:sz w:val="24"/>
          <w:szCs w:val="24"/>
        </w:rPr>
        <w:t xml:space="preserve">’Unité de Gestion du Projet (UGP) est </w:t>
      </w:r>
      <w:r w:rsidRPr="00B91CD6">
        <w:rPr>
          <w:rFonts w:ascii="Garamond" w:hAnsi="Garamond" w:cstheme="minorHAnsi"/>
          <w:sz w:val="24"/>
          <w:szCs w:val="24"/>
        </w:rPr>
        <w:t xml:space="preserve">temporairement </w:t>
      </w:r>
      <w:r w:rsidR="00DF5201" w:rsidRPr="00B91CD6">
        <w:rPr>
          <w:rFonts w:ascii="Garamond" w:hAnsi="Garamond" w:cstheme="minorHAnsi"/>
          <w:sz w:val="24"/>
          <w:szCs w:val="24"/>
        </w:rPr>
        <w:t>hébergé</w:t>
      </w:r>
      <w:r w:rsidRPr="00B91CD6">
        <w:rPr>
          <w:rFonts w:ascii="Garamond" w:hAnsi="Garamond" w:cstheme="minorHAnsi"/>
          <w:sz w:val="24"/>
          <w:szCs w:val="24"/>
        </w:rPr>
        <w:t xml:space="preserve">e </w:t>
      </w:r>
      <w:r w:rsidR="00DF5201" w:rsidRPr="00B91CD6">
        <w:rPr>
          <w:rFonts w:ascii="Garamond" w:hAnsi="Garamond" w:cstheme="minorHAnsi"/>
          <w:sz w:val="24"/>
          <w:szCs w:val="24"/>
        </w:rPr>
        <w:t>dans les locaux d’Expertise France, dans l’attente de la mise à disposition d’un bureau dédié à l’UGP, prévue pour février 2026.</w:t>
      </w:r>
      <w:r w:rsidRPr="00B91CD6">
        <w:rPr>
          <w:rFonts w:ascii="Garamond" w:hAnsi="Garamond" w:cstheme="minorHAnsi"/>
          <w:sz w:val="24"/>
          <w:szCs w:val="24"/>
        </w:rPr>
        <w:t xml:space="preserve"> </w:t>
      </w:r>
      <w:r w:rsidR="00DF5201" w:rsidRPr="00B91CD6">
        <w:rPr>
          <w:rFonts w:ascii="Garamond" w:hAnsi="Garamond" w:cstheme="minorHAnsi"/>
          <w:sz w:val="24"/>
          <w:szCs w:val="24"/>
        </w:rPr>
        <w:t>Cette organisation volontairement progressive a permis d’assurer la continuité des activités, de s’adapter aux contraintes logistiques locales et de maîtriser l’utilisation des ressources financières, tout en respectant le calendrier général du projet.</w:t>
      </w:r>
    </w:p>
    <w:p w14:paraId="7B689BC2" w14:textId="6C50AAA6" w:rsidR="006A31DE" w:rsidRPr="00B91CD6" w:rsidRDefault="006A31DE" w:rsidP="00970ABA">
      <w:pPr>
        <w:pStyle w:val="Titre2"/>
        <w:rPr>
          <w:rFonts w:ascii="Garamond" w:hAnsi="Garamond"/>
        </w:rPr>
      </w:pPr>
      <w:bookmarkStart w:id="61" w:name="_Toc220330604"/>
      <w:r w:rsidRPr="00B91CD6">
        <w:rPr>
          <w:rFonts w:ascii="Garamond" w:hAnsi="Garamond"/>
        </w:rPr>
        <w:t xml:space="preserve"> </w:t>
      </w:r>
      <w:bookmarkStart w:id="62" w:name="_Toc224745697"/>
      <w:r w:rsidRPr="00B91CD6">
        <w:rPr>
          <w:rFonts w:ascii="Garamond" w:hAnsi="Garamond"/>
        </w:rPr>
        <w:t>Exécution budgétaire et analyse financière</w:t>
      </w:r>
      <w:bookmarkEnd w:id="61"/>
      <w:bookmarkEnd w:id="62"/>
    </w:p>
    <w:p w14:paraId="772C6E1D" w14:textId="6A730305" w:rsidR="006A31DE" w:rsidRPr="00B91CD6" w:rsidRDefault="006A31DE" w:rsidP="006A31DE">
      <w:pPr>
        <w:pStyle w:val="NormalWeb"/>
        <w:ind w:left="-284"/>
        <w:jc w:val="both"/>
        <w:rPr>
          <w:rFonts w:ascii="Garamond" w:eastAsiaTheme="minorEastAsia" w:hAnsi="Garamond" w:cstheme="minorHAnsi"/>
          <w:lang w:val="fr-CD" w:eastAsia="ja-JP"/>
        </w:rPr>
      </w:pPr>
      <w:r w:rsidRPr="00B91CD6">
        <w:rPr>
          <w:rFonts w:ascii="Garamond" w:eastAsiaTheme="minorEastAsia" w:hAnsi="Garamond" w:cstheme="minorHAnsi"/>
          <w:lang w:val="fr-CD" w:eastAsia="ja-JP"/>
        </w:rPr>
        <w:t>La gestion financière du projet est assurée depuis Kinshasa avec l’appui du siège d’Expertise France. Les engagements budgétaires demeurent limités en 2025, conformément à la nature de cette première année principalement consacrée à la structuration institutionnelle, à la mise en place des dispositifs de gouvernance et à la passation des marchés.</w:t>
      </w:r>
    </w:p>
    <w:p w14:paraId="0ECF95E9" w14:textId="35CE63C7" w:rsidR="00EC542F" w:rsidRPr="00B91CD6" w:rsidRDefault="00EC542F" w:rsidP="000E2873">
      <w:pPr>
        <w:pStyle w:val="NormalWeb"/>
        <w:ind w:left="-284"/>
        <w:jc w:val="both"/>
        <w:rPr>
          <w:rFonts w:ascii="Garamond" w:eastAsiaTheme="minorEastAsia" w:hAnsi="Garamond" w:cstheme="minorHAnsi"/>
          <w:lang w:val="fr-CD" w:eastAsia="ja-JP"/>
        </w:rPr>
      </w:pPr>
      <w:r w:rsidRPr="00B91CD6">
        <w:rPr>
          <w:rFonts w:ascii="Garamond" w:eastAsiaTheme="minorEastAsia" w:hAnsi="Garamond" w:cstheme="minorHAnsi"/>
          <w:lang w:val="fr-CD" w:eastAsia="ja-JP"/>
        </w:rPr>
        <w:t xml:space="preserve">Le chiffre d’affaires 2025 s’élève à </w:t>
      </w:r>
      <w:r w:rsidR="000E2873" w:rsidRPr="000E2873">
        <w:rPr>
          <w:rFonts w:ascii="Garamond" w:eastAsiaTheme="minorEastAsia" w:hAnsi="Garamond" w:cstheme="minorHAnsi"/>
          <w:lang w:val="fr-CD" w:eastAsia="ja-JP"/>
        </w:rPr>
        <w:t>571 662</w:t>
      </w:r>
      <w:r w:rsidR="000E2873">
        <w:rPr>
          <w:rFonts w:ascii="Garamond" w:eastAsiaTheme="minorEastAsia" w:hAnsi="Garamond" w:cstheme="minorHAnsi"/>
          <w:lang w:val="fr-CD" w:eastAsia="ja-JP"/>
        </w:rPr>
        <w:t xml:space="preserve"> </w:t>
      </w:r>
      <w:r w:rsidRPr="00B91CD6">
        <w:rPr>
          <w:rFonts w:ascii="Garamond" w:eastAsiaTheme="minorEastAsia" w:hAnsi="Garamond" w:cstheme="minorHAnsi"/>
          <w:lang w:val="fr-CD" w:eastAsia="ja-JP"/>
        </w:rPr>
        <w:t>€</w:t>
      </w:r>
      <w:r w:rsidR="00B12907" w:rsidRPr="00B91CD6">
        <w:rPr>
          <w:rFonts w:ascii="Garamond" w:eastAsiaTheme="minorEastAsia" w:hAnsi="Garamond" w:cstheme="minorHAnsi"/>
          <w:lang w:val="fr-CD" w:eastAsia="ja-JP"/>
        </w:rPr>
        <w:t xml:space="preserve"> (</w:t>
      </w:r>
      <w:r w:rsidR="000E2873">
        <w:rPr>
          <w:rFonts w:ascii="Garamond" w:eastAsiaTheme="minorEastAsia" w:hAnsi="Garamond" w:cstheme="minorHAnsi"/>
          <w:lang w:val="fr-CD" w:eastAsia="ja-JP"/>
        </w:rPr>
        <w:t>6</w:t>
      </w:r>
      <w:r w:rsidR="00B12907" w:rsidRPr="00B91CD6">
        <w:rPr>
          <w:rFonts w:ascii="Garamond" w:eastAsiaTheme="minorEastAsia" w:hAnsi="Garamond" w:cstheme="minorHAnsi"/>
          <w:lang w:val="fr-CD" w:eastAsia="ja-JP"/>
        </w:rPr>
        <w:t>% du budget consommé)</w:t>
      </w:r>
      <w:r w:rsidRPr="00B91CD6">
        <w:rPr>
          <w:rFonts w:ascii="Garamond" w:eastAsiaTheme="minorEastAsia" w:hAnsi="Garamond" w:cstheme="minorHAnsi"/>
          <w:lang w:val="fr-CD" w:eastAsia="ja-JP"/>
        </w:rPr>
        <w:t>, un niveau d’exécution cohérent avec une première année principalement consacrée à la passation des marchés prioritaires et au lancement des principales activités du projet.</w:t>
      </w:r>
    </w:p>
    <w:p w14:paraId="74483E49" w14:textId="32297F72" w:rsidR="006A31DE" w:rsidRPr="00B91CD6" w:rsidRDefault="006A31DE" w:rsidP="006A31DE">
      <w:pPr>
        <w:pStyle w:val="NormalWeb"/>
        <w:ind w:left="-284"/>
        <w:jc w:val="both"/>
        <w:rPr>
          <w:rFonts w:ascii="Garamond" w:eastAsiaTheme="minorEastAsia" w:hAnsi="Garamond" w:cstheme="minorHAnsi"/>
          <w:color w:val="EE0000"/>
          <w:lang w:val="fr-CD" w:eastAsia="ja-JP"/>
        </w:rPr>
      </w:pPr>
      <w:r w:rsidRPr="00B91CD6">
        <w:rPr>
          <w:rFonts w:ascii="Garamond" w:eastAsiaTheme="minorEastAsia" w:hAnsi="Garamond" w:cstheme="minorHAnsi"/>
          <w:lang w:val="fr-CD" w:eastAsia="ja-JP"/>
        </w:rPr>
        <w:t xml:space="preserve">Pour l’année 2026, le chiffre d’affaires prévisionnel est de </w:t>
      </w:r>
      <w:r w:rsidRPr="00B91CD6">
        <w:rPr>
          <w:rFonts w:ascii="Garamond" w:eastAsiaTheme="minorEastAsia" w:hAnsi="Garamond" w:cstheme="minorHAnsi"/>
          <w:lang w:eastAsia="ja-JP"/>
        </w:rPr>
        <w:t xml:space="preserve">1 </w:t>
      </w:r>
      <w:r w:rsidR="008118A2" w:rsidRPr="00B91CD6">
        <w:rPr>
          <w:rFonts w:ascii="Garamond" w:eastAsiaTheme="minorEastAsia" w:hAnsi="Garamond" w:cstheme="minorHAnsi"/>
          <w:lang w:eastAsia="ja-JP"/>
        </w:rPr>
        <w:t>669 583</w:t>
      </w:r>
      <w:r w:rsidRPr="00B91CD6">
        <w:rPr>
          <w:rFonts w:ascii="Garamond" w:eastAsiaTheme="minorEastAsia" w:hAnsi="Garamond" w:cstheme="minorHAnsi"/>
          <w:lang w:eastAsia="ja-JP"/>
        </w:rPr>
        <w:t xml:space="preserve"> € </w:t>
      </w:r>
    </w:p>
    <w:p w14:paraId="1A0426DB" w14:textId="4BC260A1" w:rsidR="0071136C" w:rsidRPr="00B91CD6" w:rsidRDefault="006A31DE">
      <w:pPr>
        <w:pStyle w:val="NormalWeb"/>
        <w:ind w:left="-284"/>
        <w:jc w:val="both"/>
        <w:rPr>
          <w:rFonts w:ascii="Garamond" w:eastAsiaTheme="minorEastAsia" w:hAnsi="Garamond" w:cstheme="minorHAnsi"/>
          <w:lang w:eastAsia="ja-JP"/>
        </w:rPr>
      </w:pPr>
      <w:r w:rsidRPr="00B91CD6">
        <w:rPr>
          <w:rFonts w:ascii="Garamond" w:eastAsiaTheme="minorEastAsia" w:hAnsi="Garamond" w:cstheme="minorHAnsi"/>
          <w:lang w:val="fr-CD" w:eastAsia="ja-JP"/>
        </w:rPr>
        <w:t>Le suivi détaillé de l’exécution financière, incluant l’analyse des dépenses engagées et des écarts budgétaires, sont consolidés et présentés en annexe au rapport</w:t>
      </w:r>
      <w:r w:rsidR="00E11D6F" w:rsidRPr="00B91CD6">
        <w:rPr>
          <w:rFonts w:ascii="Garamond" w:eastAsiaTheme="minorEastAsia" w:hAnsi="Garamond" w:cstheme="minorHAnsi"/>
          <w:lang w:val="fr-CD" w:eastAsia="ja-JP"/>
        </w:rPr>
        <w:t>.</w:t>
      </w:r>
    </w:p>
    <w:p w14:paraId="617E510B" w14:textId="6DAF982A" w:rsidR="006A31DE" w:rsidRPr="00B91CD6" w:rsidRDefault="006A31DE" w:rsidP="00970ABA">
      <w:pPr>
        <w:pStyle w:val="Titre2"/>
        <w:rPr>
          <w:rFonts w:ascii="Garamond" w:hAnsi="Garamond"/>
        </w:rPr>
      </w:pPr>
      <w:bookmarkStart w:id="63" w:name="_Toc220330605"/>
      <w:r w:rsidRPr="00B91CD6">
        <w:rPr>
          <w:rFonts w:ascii="Garamond" w:hAnsi="Garamond"/>
        </w:rPr>
        <w:t xml:space="preserve"> </w:t>
      </w:r>
      <w:bookmarkStart w:id="64" w:name="_Toc224745698"/>
      <w:r w:rsidRPr="00B91CD6">
        <w:rPr>
          <w:rFonts w:ascii="Garamond" w:hAnsi="Garamond"/>
        </w:rPr>
        <w:t>Gouvernance et coordination du projet</w:t>
      </w:r>
      <w:bookmarkEnd w:id="63"/>
      <w:bookmarkEnd w:id="64"/>
    </w:p>
    <w:p w14:paraId="23A8E642" w14:textId="77777777" w:rsidR="0071136C" w:rsidRPr="00B91CD6" w:rsidRDefault="006A31DE" w:rsidP="00BA1136">
      <w:pPr>
        <w:pStyle w:val="NormalWeb"/>
        <w:jc w:val="both"/>
        <w:rPr>
          <w:rFonts w:ascii="Garamond" w:eastAsiaTheme="minorEastAsia" w:hAnsi="Garamond" w:cstheme="minorHAnsi"/>
          <w:lang w:val="fr-CD" w:eastAsia="ja-JP"/>
        </w:rPr>
      </w:pPr>
      <w:r w:rsidRPr="00B91CD6">
        <w:rPr>
          <w:rFonts w:ascii="Garamond" w:eastAsiaTheme="minorEastAsia" w:hAnsi="Garamond" w:cstheme="minorHAnsi"/>
          <w:lang w:val="fr-CD" w:eastAsia="ja-JP"/>
        </w:rPr>
        <w:t>Les instances de gouvernance du projet sont en cours de mise en place</w:t>
      </w:r>
      <w:r w:rsidR="0071136C" w:rsidRPr="00B91CD6">
        <w:rPr>
          <w:rFonts w:ascii="Garamond" w:eastAsiaTheme="minorEastAsia" w:hAnsi="Garamond" w:cstheme="minorHAnsi"/>
          <w:lang w:val="fr-CD" w:eastAsia="ja-JP"/>
        </w:rPr>
        <w:t> :</w:t>
      </w:r>
    </w:p>
    <w:p w14:paraId="6DF4A386" w14:textId="6E877821" w:rsidR="0071136C" w:rsidRPr="00B91CD6" w:rsidRDefault="006A31DE" w:rsidP="0071136C">
      <w:pPr>
        <w:pStyle w:val="NormalWeb"/>
        <w:numPr>
          <w:ilvl w:val="0"/>
          <w:numId w:val="31"/>
        </w:numPr>
        <w:jc w:val="both"/>
        <w:rPr>
          <w:rFonts w:ascii="Garamond" w:eastAsiaTheme="minorEastAsia" w:hAnsi="Garamond" w:cstheme="minorHAnsi"/>
          <w:lang w:val="fr-CD" w:eastAsia="ja-JP"/>
        </w:rPr>
      </w:pPr>
      <w:r w:rsidRPr="00B91CD6">
        <w:rPr>
          <w:rFonts w:ascii="Garamond" w:eastAsiaTheme="minorEastAsia" w:hAnsi="Garamond" w:cstheme="minorHAnsi"/>
          <w:lang w:val="fr-CD" w:eastAsia="ja-JP"/>
        </w:rPr>
        <w:lastRenderedPageBreak/>
        <w:t xml:space="preserve"> Le Comité de pilotage (COPIL) </w:t>
      </w:r>
      <w:r w:rsidR="00F85821" w:rsidRPr="00B91CD6">
        <w:rPr>
          <w:rFonts w:ascii="Garamond" w:eastAsiaTheme="minorEastAsia" w:hAnsi="Garamond" w:cstheme="minorHAnsi"/>
          <w:lang w:val="fr-CD" w:eastAsia="ja-JP"/>
        </w:rPr>
        <w:t>prévu au T1 2026 (report lié à l’installation progressive de l’UGP)</w:t>
      </w:r>
      <w:r w:rsidRPr="00B91CD6">
        <w:rPr>
          <w:rFonts w:ascii="Garamond" w:eastAsiaTheme="minorEastAsia" w:hAnsi="Garamond" w:cstheme="minorHAnsi"/>
          <w:lang w:val="fr-CD" w:eastAsia="ja-JP"/>
        </w:rPr>
        <w:t>,</w:t>
      </w:r>
    </w:p>
    <w:p w14:paraId="45F7FEE5" w14:textId="23760E01" w:rsidR="006A31DE" w:rsidRPr="00B91CD6" w:rsidRDefault="006A31DE" w:rsidP="0075549B">
      <w:pPr>
        <w:pStyle w:val="NormalWeb"/>
        <w:numPr>
          <w:ilvl w:val="0"/>
          <w:numId w:val="31"/>
        </w:numPr>
        <w:jc w:val="both"/>
        <w:rPr>
          <w:rFonts w:ascii="Garamond" w:eastAsiaTheme="minorEastAsia" w:hAnsi="Garamond" w:cstheme="minorHAnsi"/>
          <w:lang w:val="fr-CD" w:eastAsia="ja-JP"/>
        </w:rPr>
      </w:pPr>
      <w:r w:rsidRPr="00B91CD6">
        <w:rPr>
          <w:rFonts w:ascii="Garamond" w:eastAsiaTheme="minorEastAsia" w:hAnsi="Garamond" w:cstheme="minorHAnsi"/>
          <w:lang w:val="fr-CD" w:eastAsia="ja-JP"/>
        </w:rPr>
        <w:t xml:space="preserve"> Comités techniques (COTECH) seront organisés sur une base trimestrielle afin d’assurer le suivi technique et opérationnel des activités.</w:t>
      </w:r>
    </w:p>
    <w:p w14:paraId="014B2E8D" w14:textId="7B01E09E" w:rsidR="006A31DE" w:rsidRPr="00B91CD6" w:rsidRDefault="006A31DE" w:rsidP="006A31DE">
      <w:pPr>
        <w:tabs>
          <w:tab w:val="left" w:pos="426"/>
        </w:tabs>
        <w:spacing w:after="0"/>
        <w:rPr>
          <w:rFonts w:ascii="Garamond" w:hAnsi="Garamond" w:cstheme="minorHAnsi"/>
          <w:sz w:val="24"/>
          <w:szCs w:val="24"/>
        </w:rPr>
      </w:pPr>
      <w:r w:rsidRPr="00B91CD6">
        <w:rPr>
          <w:rFonts w:ascii="Garamond" w:eastAsiaTheme="minorEastAsia" w:hAnsi="Garamond" w:cstheme="minorHAnsi"/>
          <w:sz w:val="24"/>
          <w:szCs w:val="24"/>
          <w:lang w:eastAsia="ja-JP"/>
        </w:rPr>
        <w:t xml:space="preserve">La coordination avec les partenaires institutionnels s’est progressivement renforcée. Une mission </w:t>
      </w:r>
      <w:r w:rsidR="00AA06A8" w:rsidRPr="00B91CD6">
        <w:rPr>
          <w:rFonts w:ascii="Garamond" w:eastAsiaTheme="minorEastAsia" w:hAnsi="Garamond" w:cstheme="minorHAnsi"/>
          <w:sz w:val="24"/>
          <w:szCs w:val="24"/>
          <w:lang w:eastAsia="ja-JP"/>
        </w:rPr>
        <w:t xml:space="preserve">conjointe </w:t>
      </w:r>
      <w:r w:rsidRPr="00B91CD6">
        <w:rPr>
          <w:rFonts w:ascii="Garamond" w:eastAsiaTheme="minorEastAsia" w:hAnsi="Garamond" w:cstheme="minorHAnsi"/>
          <w:sz w:val="24"/>
          <w:szCs w:val="24"/>
          <w:lang w:eastAsia="ja-JP"/>
        </w:rPr>
        <w:t>AFD/EF s’est tenue entre le 3</w:t>
      </w:r>
      <w:r w:rsidR="00245B43" w:rsidRPr="00B91CD6">
        <w:rPr>
          <w:rFonts w:ascii="Garamond" w:eastAsiaTheme="minorEastAsia" w:hAnsi="Garamond" w:cstheme="minorHAnsi"/>
          <w:sz w:val="24"/>
          <w:szCs w:val="24"/>
          <w:lang w:eastAsia="ja-JP"/>
        </w:rPr>
        <w:t>0</w:t>
      </w:r>
      <w:r w:rsidRPr="00B91CD6">
        <w:rPr>
          <w:rFonts w:ascii="Garamond" w:eastAsiaTheme="minorEastAsia" w:hAnsi="Garamond" w:cstheme="minorHAnsi"/>
          <w:sz w:val="24"/>
          <w:szCs w:val="24"/>
          <w:lang w:eastAsia="ja-JP"/>
        </w:rPr>
        <w:t xml:space="preserve"> novembre et le 3 décembre 2025, associant une délégation du Ministère de l’Aménagement du Territoire/ANAT, et a permis de marquer le lancement officiel du projet et de consolider le cadre de dialogue institutionnel.</w:t>
      </w:r>
    </w:p>
    <w:p w14:paraId="3C458CA6" w14:textId="0ACB5110" w:rsidR="006A31DE" w:rsidRPr="00B91CD6" w:rsidRDefault="006A31DE" w:rsidP="00970ABA">
      <w:pPr>
        <w:pStyle w:val="Titre2"/>
        <w:rPr>
          <w:rFonts w:ascii="Garamond" w:hAnsi="Garamond"/>
        </w:rPr>
      </w:pPr>
      <w:bookmarkStart w:id="65" w:name="_Toc220330606"/>
      <w:r w:rsidRPr="00B91CD6">
        <w:rPr>
          <w:rFonts w:ascii="Garamond" w:hAnsi="Garamond"/>
        </w:rPr>
        <w:t xml:space="preserve"> </w:t>
      </w:r>
      <w:bookmarkStart w:id="66" w:name="_Toc224745699"/>
      <w:r w:rsidRPr="00B91CD6">
        <w:rPr>
          <w:rFonts w:ascii="Garamond" w:hAnsi="Garamond"/>
        </w:rPr>
        <w:t>Coopération et partenariats institutionnels</w:t>
      </w:r>
      <w:bookmarkEnd w:id="65"/>
      <w:bookmarkEnd w:id="66"/>
      <w:r w:rsidRPr="00B91CD6">
        <w:rPr>
          <w:rFonts w:ascii="Garamond" w:hAnsi="Garamond"/>
        </w:rPr>
        <w:t xml:space="preserve"> </w:t>
      </w:r>
    </w:p>
    <w:p w14:paraId="53318356" w14:textId="77777777" w:rsidR="006A31DE" w:rsidRPr="00B91CD6" w:rsidRDefault="006A31DE" w:rsidP="006A31DE">
      <w:pPr>
        <w:pStyle w:val="NormalWeb"/>
        <w:ind w:left="-284"/>
        <w:rPr>
          <w:rFonts w:ascii="Garamond" w:eastAsiaTheme="minorEastAsia" w:hAnsi="Garamond" w:cstheme="minorHAnsi"/>
          <w:lang w:val="fr-CD" w:eastAsia="ja-JP"/>
        </w:rPr>
      </w:pPr>
      <w:r w:rsidRPr="00B91CD6">
        <w:rPr>
          <w:rFonts w:ascii="Garamond" w:eastAsiaTheme="minorEastAsia" w:hAnsi="Garamond" w:cstheme="minorHAnsi"/>
          <w:lang w:val="fr-CD" w:eastAsia="ja-JP"/>
        </w:rPr>
        <w:t>Une approche partenariale est mise en œuvre afin de renforcer la coordination du projet et de garantir l’appropriation locale des actions.</w:t>
      </w:r>
    </w:p>
    <w:p w14:paraId="2D88670A" w14:textId="77777777" w:rsidR="006A31DE" w:rsidRPr="00B91CD6" w:rsidRDefault="006A31DE" w:rsidP="006A31DE">
      <w:pPr>
        <w:pStyle w:val="NormalWeb"/>
        <w:ind w:left="-284"/>
        <w:rPr>
          <w:rFonts w:ascii="Garamond" w:eastAsiaTheme="minorEastAsia" w:hAnsi="Garamond" w:cstheme="minorHAnsi"/>
          <w:lang w:val="fr-CD" w:eastAsia="ja-JP"/>
        </w:rPr>
      </w:pPr>
      <w:r w:rsidRPr="00B91CD6">
        <w:rPr>
          <w:rFonts w:ascii="Garamond" w:eastAsiaTheme="minorEastAsia" w:hAnsi="Garamond" w:cstheme="minorHAnsi"/>
          <w:lang w:val="fr-CD" w:eastAsia="ja-JP"/>
        </w:rPr>
        <w:t>Les principaux axes de coopération concernent :</w:t>
      </w:r>
    </w:p>
    <w:p w14:paraId="64E5BA94" w14:textId="12130F54" w:rsidR="006A31DE" w:rsidRPr="00B91CD6" w:rsidRDefault="006A31DE" w:rsidP="00055EDC">
      <w:pPr>
        <w:pStyle w:val="Paragraphedeliste"/>
        <w:numPr>
          <w:ilvl w:val="0"/>
          <w:numId w:val="16"/>
        </w:numPr>
        <w:tabs>
          <w:tab w:val="left" w:pos="426"/>
        </w:tabs>
        <w:spacing w:after="0" w:line="240" w:lineRule="auto"/>
        <w:jc w:val="both"/>
        <w:rPr>
          <w:rFonts w:ascii="Garamond" w:hAnsi="Garamond" w:cstheme="minorHAnsi"/>
          <w:sz w:val="24"/>
          <w:szCs w:val="24"/>
        </w:rPr>
      </w:pPr>
      <w:r w:rsidRPr="00B91CD6">
        <w:rPr>
          <w:rFonts w:ascii="Garamond" w:hAnsi="Garamond" w:cstheme="minorHAnsi"/>
          <w:b/>
          <w:bCs/>
          <w:sz w:val="24"/>
          <w:szCs w:val="24"/>
        </w:rPr>
        <w:t xml:space="preserve">ANAT et UGP </w:t>
      </w:r>
      <w:r w:rsidRPr="00B91CD6">
        <w:rPr>
          <w:rFonts w:ascii="Garamond" w:hAnsi="Garamond" w:cstheme="minorHAnsi"/>
          <w:sz w:val="24"/>
          <w:szCs w:val="24"/>
        </w:rPr>
        <w:t>: des échanges opérationnels réguliers sont assurés avec l’Assistant Technique, et les autres membres d’équipes d’Expertise France</w:t>
      </w:r>
    </w:p>
    <w:p w14:paraId="5C33B8B3" w14:textId="77777777" w:rsidR="006A31DE" w:rsidRPr="00B91CD6" w:rsidRDefault="006A31DE" w:rsidP="00055EDC">
      <w:pPr>
        <w:pStyle w:val="Paragraphedeliste"/>
        <w:numPr>
          <w:ilvl w:val="0"/>
          <w:numId w:val="16"/>
        </w:numPr>
        <w:tabs>
          <w:tab w:val="left" w:pos="426"/>
        </w:tabs>
        <w:spacing w:after="0" w:line="240" w:lineRule="auto"/>
        <w:jc w:val="both"/>
        <w:rPr>
          <w:rFonts w:ascii="Garamond" w:hAnsi="Garamond" w:cstheme="minorHAnsi"/>
          <w:sz w:val="24"/>
          <w:szCs w:val="24"/>
        </w:rPr>
      </w:pPr>
      <w:r w:rsidRPr="00B91CD6">
        <w:rPr>
          <w:rFonts w:ascii="Garamond" w:hAnsi="Garamond" w:cstheme="minorHAnsi"/>
          <w:b/>
          <w:bCs/>
          <w:sz w:val="24"/>
          <w:szCs w:val="24"/>
        </w:rPr>
        <w:t>Autorités provinciales</w:t>
      </w:r>
      <w:r w:rsidRPr="00B91CD6">
        <w:rPr>
          <w:rFonts w:ascii="Garamond" w:hAnsi="Garamond" w:cstheme="minorHAnsi"/>
          <w:sz w:val="24"/>
          <w:szCs w:val="24"/>
        </w:rPr>
        <w:t xml:space="preserve"> : un point focal a été désigné par la province du Kongo-Central. Des échanges réguliers et constructifs permettent de suivre l’avancement des activités et d’assurer la représentation de l’autorité provinciale au sein des instances de gouvernance ;</w:t>
      </w:r>
    </w:p>
    <w:p w14:paraId="47418B4F" w14:textId="77777777" w:rsidR="006A31DE" w:rsidRPr="00B91CD6" w:rsidRDefault="006A31DE">
      <w:pPr>
        <w:numPr>
          <w:ilvl w:val="0"/>
          <w:numId w:val="17"/>
        </w:numPr>
        <w:spacing w:after="0" w:line="240" w:lineRule="auto"/>
        <w:jc w:val="both"/>
        <w:rPr>
          <w:rFonts w:ascii="Garamond" w:hAnsi="Garamond" w:cstheme="minorHAnsi"/>
          <w:sz w:val="24"/>
          <w:szCs w:val="24"/>
        </w:rPr>
      </w:pPr>
      <w:r w:rsidRPr="00B91CD6">
        <w:rPr>
          <w:rFonts w:ascii="Garamond" w:hAnsi="Garamond" w:cstheme="minorHAnsi"/>
          <w:b/>
          <w:bCs/>
          <w:sz w:val="24"/>
          <w:szCs w:val="24"/>
        </w:rPr>
        <w:t>Organisations de la société civile et services municipaux :</w:t>
      </w:r>
      <w:r w:rsidRPr="00B91CD6">
        <w:rPr>
          <w:rFonts w:ascii="Garamond" w:hAnsi="Garamond" w:cstheme="minorHAnsi"/>
          <w:sz w:val="24"/>
          <w:szCs w:val="24"/>
        </w:rPr>
        <w:t xml:space="preserve"> la collaboration se renforce au fur et à mesure du déploiement des activités, notamment dans le cadre des appels à projets, des formations et des consultations participatives.</w:t>
      </w:r>
    </w:p>
    <w:p w14:paraId="44A23C83" w14:textId="4A0C66D6" w:rsidR="00B56F17" w:rsidRPr="00B91CD6" w:rsidRDefault="00B56F17" w:rsidP="00100951">
      <w:pPr>
        <w:numPr>
          <w:ilvl w:val="0"/>
          <w:numId w:val="17"/>
        </w:numPr>
        <w:spacing w:after="0" w:line="240" w:lineRule="auto"/>
        <w:jc w:val="both"/>
        <w:rPr>
          <w:rFonts w:ascii="Garamond" w:hAnsi="Garamond" w:cstheme="minorHAnsi"/>
          <w:sz w:val="24"/>
          <w:szCs w:val="24"/>
        </w:rPr>
      </w:pPr>
      <w:r w:rsidRPr="00B91CD6">
        <w:rPr>
          <w:rFonts w:ascii="Garamond" w:hAnsi="Garamond" w:cstheme="minorHAnsi"/>
          <w:b/>
          <w:bCs/>
          <w:sz w:val="24"/>
          <w:szCs w:val="24"/>
        </w:rPr>
        <w:t>AFD :</w:t>
      </w:r>
      <w:r w:rsidRPr="00B91CD6">
        <w:rPr>
          <w:rFonts w:ascii="Garamond" w:hAnsi="Garamond" w:cstheme="minorHAnsi"/>
          <w:sz w:val="24"/>
          <w:szCs w:val="24"/>
        </w:rPr>
        <w:t xml:space="preserve"> une revue mensuelle de suivi </w:t>
      </w:r>
      <w:r w:rsidR="00AA06A8" w:rsidRPr="00B91CD6">
        <w:rPr>
          <w:rFonts w:ascii="Garamond" w:hAnsi="Garamond" w:cstheme="minorHAnsi"/>
          <w:sz w:val="24"/>
          <w:szCs w:val="24"/>
        </w:rPr>
        <w:t xml:space="preserve">pour suivre l’évolution </w:t>
      </w:r>
      <w:r w:rsidRPr="00B91CD6">
        <w:rPr>
          <w:rFonts w:ascii="Garamond" w:hAnsi="Garamond" w:cstheme="minorHAnsi"/>
          <w:sz w:val="24"/>
          <w:szCs w:val="24"/>
        </w:rPr>
        <w:t>du projet</w:t>
      </w:r>
      <w:r w:rsidR="00AA06A8" w:rsidRPr="00B91CD6">
        <w:rPr>
          <w:rFonts w:ascii="Garamond" w:hAnsi="Garamond" w:cstheme="minorHAnsi"/>
          <w:sz w:val="24"/>
          <w:szCs w:val="24"/>
        </w:rPr>
        <w:t>, assurer la cohérence entre la partie Prêt et la partie subvention et valider les ajustements opérationnels nécessaires</w:t>
      </w:r>
      <w:r w:rsidRPr="00B91CD6">
        <w:rPr>
          <w:rFonts w:ascii="Garamond" w:hAnsi="Garamond" w:cstheme="minorHAnsi"/>
          <w:sz w:val="24"/>
          <w:szCs w:val="24"/>
        </w:rPr>
        <w:t xml:space="preserve">. </w:t>
      </w:r>
    </w:p>
    <w:p w14:paraId="22D138B3" w14:textId="77777777" w:rsidR="007B0926" w:rsidRPr="00B91CD6" w:rsidRDefault="007B0926" w:rsidP="00100951">
      <w:pPr>
        <w:spacing w:after="0" w:line="240" w:lineRule="auto"/>
        <w:ind w:left="360"/>
        <w:jc w:val="both"/>
        <w:rPr>
          <w:rFonts w:ascii="Garamond" w:hAnsi="Garamond" w:cstheme="minorHAnsi"/>
          <w:b/>
          <w:bCs/>
          <w:sz w:val="24"/>
          <w:szCs w:val="24"/>
        </w:rPr>
      </w:pPr>
    </w:p>
    <w:p w14:paraId="48DAA4BB" w14:textId="77777777" w:rsidR="00AA06A8" w:rsidRPr="00B91CD6" w:rsidRDefault="00AA06A8" w:rsidP="00AA06A8">
      <w:pPr>
        <w:spacing w:after="200" w:line="240" w:lineRule="auto"/>
        <w:ind w:left="360"/>
        <w:jc w:val="both"/>
        <w:rPr>
          <w:rFonts w:ascii="Garamond" w:hAnsi="Garamond" w:cstheme="minorHAnsi"/>
          <w:sz w:val="24"/>
          <w:szCs w:val="24"/>
          <w:lang w:val="fr-FR"/>
        </w:rPr>
      </w:pPr>
      <w:r w:rsidRPr="00B91CD6">
        <w:rPr>
          <w:rFonts w:ascii="Garamond" w:hAnsi="Garamond" w:cstheme="minorHAnsi"/>
          <w:sz w:val="24"/>
          <w:szCs w:val="24"/>
          <w:lang w:val="fr-FR"/>
        </w:rPr>
        <w:t>Cette structuration progressive, couplée à des partenariats institutionnels solides, permet d’assurer un pilotage efficace, de sécuriser les livrables et de préparer la montée en charge des activités opérationnelles en 2026.</w:t>
      </w:r>
    </w:p>
    <w:p w14:paraId="02A2B65A" w14:textId="4C956F3A" w:rsidR="006A31DE" w:rsidRPr="00B91CD6" w:rsidRDefault="006A31DE" w:rsidP="00970ABA">
      <w:pPr>
        <w:pStyle w:val="Titre2"/>
        <w:rPr>
          <w:rFonts w:ascii="Garamond" w:hAnsi="Garamond"/>
        </w:rPr>
      </w:pPr>
      <w:bookmarkStart w:id="67" w:name="_Toc220330607"/>
      <w:r w:rsidRPr="00B91CD6">
        <w:rPr>
          <w:rFonts w:ascii="Garamond" w:hAnsi="Garamond"/>
        </w:rPr>
        <w:t xml:space="preserve"> </w:t>
      </w:r>
      <w:bookmarkStart w:id="68" w:name="_Toc224745700"/>
      <w:r w:rsidRPr="00B91CD6">
        <w:rPr>
          <w:rFonts w:ascii="Garamond" w:hAnsi="Garamond"/>
        </w:rPr>
        <w:t>Gestion des Risques</w:t>
      </w:r>
      <w:bookmarkEnd w:id="67"/>
      <w:bookmarkEnd w:id="68"/>
      <w:r w:rsidRPr="00B91CD6">
        <w:rPr>
          <w:rFonts w:ascii="Garamond" w:hAnsi="Garamond"/>
        </w:rPr>
        <w:t xml:space="preserve"> </w:t>
      </w:r>
    </w:p>
    <w:p w14:paraId="373A52F8" w14:textId="6690474E" w:rsidR="006A31DE" w:rsidRPr="00B91CD6" w:rsidRDefault="006A31DE" w:rsidP="006A31DE">
      <w:pPr>
        <w:tabs>
          <w:tab w:val="left" w:pos="426"/>
        </w:tabs>
        <w:ind w:left="-567"/>
        <w:jc w:val="both"/>
        <w:rPr>
          <w:rFonts w:ascii="Garamond" w:hAnsi="Garamond" w:cstheme="minorHAnsi"/>
          <w:sz w:val="24"/>
          <w:szCs w:val="24"/>
        </w:rPr>
      </w:pPr>
      <w:r w:rsidRPr="00B91CD6">
        <w:rPr>
          <w:rFonts w:ascii="Garamond" w:hAnsi="Garamond" w:cstheme="minorHAnsi"/>
          <w:sz w:val="24"/>
          <w:szCs w:val="24"/>
        </w:rPr>
        <w:t>Les principaux risques identifiés et mesures de mitigation portent sur :</w:t>
      </w:r>
    </w:p>
    <w:tbl>
      <w:tblPr>
        <w:tblStyle w:val="Grilledutableau"/>
        <w:tblpPr w:leftFromText="141" w:rightFromText="141" w:vertAnchor="text" w:horzAnchor="page" w:tblpX="971" w:tblpY="327"/>
        <w:tblW w:w="10065" w:type="dxa"/>
        <w:tblLook w:val="04A0" w:firstRow="1" w:lastRow="0" w:firstColumn="1" w:lastColumn="0" w:noHBand="0" w:noVBand="1"/>
      </w:tblPr>
      <w:tblGrid>
        <w:gridCol w:w="2127"/>
        <w:gridCol w:w="3969"/>
        <w:gridCol w:w="3969"/>
      </w:tblGrid>
      <w:tr w:rsidR="00E11D6F" w:rsidRPr="00B91CD6" w14:paraId="35A055BF" w14:textId="77777777" w:rsidTr="00E11D6F">
        <w:tc>
          <w:tcPr>
            <w:tcW w:w="2127" w:type="dxa"/>
            <w:vAlign w:val="center"/>
          </w:tcPr>
          <w:p w14:paraId="37E19887" w14:textId="77777777" w:rsidR="00E11D6F" w:rsidRPr="00B91CD6" w:rsidRDefault="00E11D6F" w:rsidP="00B91CD6">
            <w:pPr>
              <w:pStyle w:val="NormalWeb"/>
              <w:jc w:val="center"/>
              <w:rPr>
                <w:rFonts w:ascii="Garamond" w:eastAsia="Arial Unicode MS" w:hAnsi="Garamond" w:cstheme="minorHAnsi"/>
                <w:bCs/>
                <w:kern w:val="2"/>
                <w:lang w:val="fr-CD" w:eastAsia="ja-JP"/>
              </w:rPr>
            </w:pPr>
            <w:r w:rsidRPr="00B91CD6">
              <w:rPr>
                <w:rFonts w:ascii="Garamond" w:hAnsi="Garamond" w:cstheme="minorHAnsi"/>
                <w:b/>
                <w:bCs/>
                <w:lang w:eastAsia="zh-CN"/>
              </w:rPr>
              <w:t>Risque</w:t>
            </w:r>
          </w:p>
        </w:tc>
        <w:tc>
          <w:tcPr>
            <w:tcW w:w="3969" w:type="dxa"/>
            <w:vAlign w:val="center"/>
          </w:tcPr>
          <w:p w14:paraId="64A5557F" w14:textId="77777777" w:rsidR="00E11D6F" w:rsidRPr="00B91CD6" w:rsidRDefault="00E11D6F" w:rsidP="00B91CD6">
            <w:pPr>
              <w:pStyle w:val="NormalWeb"/>
              <w:jc w:val="center"/>
              <w:rPr>
                <w:rFonts w:ascii="Garamond" w:eastAsia="Arial Unicode MS" w:hAnsi="Garamond" w:cstheme="minorHAnsi"/>
                <w:bCs/>
                <w:kern w:val="2"/>
                <w:lang w:val="fr-CD" w:eastAsia="ja-JP"/>
              </w:rPr>
            </w:pPr>
            <w:r w:rsidRPr="00B91CD6">
              <w:rPr>
                <w:rFonts w:ascii="Garamond" w:hAnsi="Garamond" w:cstheme="minorHAnsi"/>
                <w:b/>
                <w:bCs/>
                <w:lang w:eastAsia="zh-CN"/>
              </w:rPr>
              <w:t>Description</w:t>
            </w:r>
          </w:p>
        </w:tc>
        <w:tc>
          <w:tcPr>
            <w:tcW w:w="3969" w:type="dxa"/>
            <w:vAlign w:val="center"/>
          </w:tcPr>
          <w:p w14:paraId="35CDDCE7" w14:textId="77777777" w:rsidR="00E11D6F" w:rsidRPr="00B91CD6" w:rsidRDefault="00E11D6F" w:rsidP="00B91CD6">
            <w:pPr>
              <w:pStyle w:val="NormalWeb"/>
              <w:jc w:val="center"/>
              <w:rPr>
                <w:rFonts w:ascii="Garamond" w:eastAsia="Arial Unicode MS" w:hAnsi="Garamond" w:cstheme="minorHAnsi"/>
                <w:bCs/>
                <w:kern w:val="2"/>
                <w:lang w:val="fr-CD" w:eastAsia="ja-JP"/>
              </w:rPr>
            </w:pPr>
            <w:r w:rsidRPr="00B91CD6">
              <w:rPr>
                <w:rFonts w:ascii="Garamond" w:hAnsi="Garamond" w:cstheme="minorHAnsi"/>
                <w:b/>
                <w:bCs/>
                <w:lang w:eastAsia="zh-CN"/>
              </w:rPr>
              <w:t>Mesures correctives / atténuation</w:t>
            </w:r>
          </w:p>
        </w:tc>
      </w:tr>
      <w:tr w:rsidR="00E11D6F" w:rsidRPr="00B91CD6" w14:paraId="222B7C15" w14:textId="77777777" w:rsidTr="00E11D6F">
        <w:tc>
          <w:tcPr>
            <w:tcW w:w="2127" w:type="dxa"/>
            <w:vAlign w:val="center"/>
          </w:tcPr>
          <w:p w14:paraId="63065355" w14:textId="77777777" w:rsidR="00E11D6F" w:rsidRPr="00B91CD6" w:rsidDel="000D375E" w:rsidRDefault="00E11D6F" w:rsidP="00B91CD6">
            <w:pPr>
              <w:pStyle w:val="NormalWeb"/>
              <w:jc w:val="center"/>
              <w:rPr>
                <w:rFonts w:ascii="Garamond" w:eastAsia="Arial Unicode MS" w:hAnsi="Garamond" w:cstheme="minorHAnsi"/>
                <w:b/>
                <w:kern w:val="2"/>
                <w:lang w:val="fr-CD" w:eastAsia="ja-JP"/>
              </w:rPr>
            </w:pPr>
            <w:r w:rsidRPr="00B91CD6">
              <w:rPr>
                <w:rFonts w:ascii="Garamond" w:eastAsia="Arial Unicode MS" w:hAnsi="Garamond" w:cstheme="minorHAnsi"/>
                <w:b/>
                <w:kern w:val="2"/>
                <w:lang w:eastAsia="ja-JP"/>
              </w:rPr>
              <w:t>Capacités institutionnelles et gouvernance locale</w:t>
            </w:r>
          </w:p>
        </w:tc>
        <w:tc>
          <w:tcPr>
            <w:tcW w:w="3969" w:type="dxa"/>
            <w:vAlign w:val="center"/>
          </w:tcPr>
          <w:p w14:paraId="04B7C0A5" w14:textId="77777777" w:rsidR="00E11D6F" w:rsidRPr="00B91CD6" w:rsidRDefault="00E11D6F" w:rsidP="00B91CD6">
            <w:pPr>
              <w:pStyle w:val="NormalWeb"/>
              <w:jc w:val="center"/>
              <w:rPr>
                <w:rFonts w:ascii="Garamond" w:hAnsi="Garamond" w:cstheme="minorHAnsi"/>
                <w:lang w:eastAsia="zh-CN"/>
              </w:rPr>
            </w:pPr>
            <w:r w:rsidRPr="00B91CD6">
              <w:rPr>
                <w:rFonts w:ascii="Garamond" w:eastAsiaTheme="minorEastAsia" w:hAnsi="Garamond" w:cstheme="minorHAnsi"/>
                <w:lang w:val="fr-CD" w:eastAsia="ja-JP"/>
              </w:rPr>
              <w:t>Capacités initiales limitées de la Mairie et des Communes pour prioriser, planifier et piloter les investissements urbains</w:t>
            </w:r>
          </w:p>
        </w:tc>
        <w:tc>
          <w:tcPr>
            <w:tcW w:w="3969" w:type="dxa"/>
            <w:vAlign w:val="center"/>
          </w:tcPr>
          <w:p w14:paraId="1866287A" w14:textId="77777777" w:rsidR="00E11D6F" w:rsidRPr="00B91CD6" w:rsidRDefault="00E11D6F" w:rsidP="00B91CD6">
            <w:pPr>
              <w:pStyle w:val="NormalWeb"/>
              <w:jc w:val="center"/>
              <w:rPr>
                <w:rFonts w:ascii="Garamond" w:hAnsi="Garamond" w:cstheme="minorHAnsi"/>
                <w:lang w:eastAsia="zh-CN"/>
              </w:rPr>
            </w:pPr>
            <w:r w:rsidRPr="00B91CD6">
              <w:rPr>
                <w:rFonts w:ascii="Garamond" w:hAnsi="Garamond" w:cstheme="minorHAnsi"/>
                <w:lang w:eastAsia="zh-CN"/>
              </w:rPr>
              <w:t>Appui rapproché d’Expertise France, études Baseline institutionnelles, approche formation-action intégrée aux études et à la MOE</w:t>
            </w:r>
          </w:p>
        </w:tc>
      </w:tr>
      <w:tr w:rsidR="00E11D6F" w:rsidRPr="00B91CD6" w14:paraId="6BF4D85B" w14:textId="77777777" w:rsidTr="00E11D6F">
        <w:tc>
          <w:tcPr>
            <w:tcW w:w="2127" w:type="dxa"/>
            <w:vAlign w:val="center"/>
          </w:tcPr>
          <w:p w14:paraId="7943E819" w14:textId="77777777" w:rsidR="00E11D6F" w:rsidRPr="00B91CD6" w:rsidRDefault="00E11D6F" w:rsidP="00B91CD6">
            <w:pPr>
              <w:pStyle w:val="NormalWeb"/>
              <w:jc w:val="center"/>
              <w:rPr>
                <w:rFonts w:ascii="Garamond" w:eastAsia="Arial Unicode MS" w:hAnsi="Garamond" w:cstheme="minorHAnsi"/>
                <w:b/>
                <w:bCs/>
                <w:kern w:val="2"/>
                <w:lang w:val="fr-CD" w:eastAsia="ja-JP"/>
              </w:rPr>
            </w:pPr>
            <w:r w:rsidRPr="00B91CD6">
              <w:rPr>
                <w:rFonts w:ascii="Garamond" w:hAnsi="Garamond" w:cstheme="minorHAnsi"/>
                <w:b/>
                <w:bCs/>
                <w:lang w:eastAsia="zh-CN"/>
              </w:rPr>
              <w:t>Retards administratifs et institutionnels</w:t>
            </w:r>
          </w:p>
        </w:tc>
        <w:tc>
          <w:tcPr>
            <w:tcW w:w="3969" w:type="dxa"/>
            <w:vAlign w:val="center"/>
          </w:tcPr>
          <w:p w14:paraId="051878D9" w14:textId="77777777" w:rsidR="00207F1E" w:rsidRPr="00B91CD6" w:rsidRDefault="00207F1E" w:rsidP="00B91CD6">
            <w:pPr>
              <w:pStyle w:val="NormalWeb"/>
              <w:jc w:val="center"/>
              <w:rPr>
                <w:rFonts w:ascii="Garamond" w:hAnsi="Garamond" w:cstheme="minorHAnsi"/>
                <w:lang w:val="fr-CD" w:eastAsia="zh-CN"/>
              </w:rPr>
            </w:pPr>
            <w:r w:rsidRPr="00B91CD6">
              <w:rPr>
                <w:rFonts w:ascii="Garamond" w:hAnsi="Garamond" w:cstheme="minorHAnsi"/>
                <w:lang w:val="fr-CD" w:eastAsia="zh-CN"/>
              </w:rPr>
              <w:t>Délais incompressibles liés aux procédures administratives, juridiques et de passation de marchés</w:t>
            </w:r>
          </w:p>
          <w:p w14:paraId="5D6DE9D9" w14:textId="7273F6FE" w:rsidR="00E11D6F" w:rsidRPr="00B91CD6" w:rsidRDefault="00E11D6F" w:rsidP="00B91CD6">
            <w:pPr>
              <w:pStyle w:val="NormalWeb"/>
              <w:jc w:val="center"/>
              <w:rPr>
                <w:rFonts w:ascii="Garamond" w:hAnsi="Garamond" w:cstheme="minorHAnsi"/>
                <w:lang w:eastAsia="zh-CN"/>
              </w:rPr>
            </w:pPr>
            <w:r w:rsidRPr="00B91CD6">
              <w:rPr>
                <w:rFonts w:ascii="Garamond" w:hAnsi="Garamond" w:cstheme="minorHAnsi"/>
                <w:lang w:eastAsia="zh-CN"/>
              </w:rPr>
              <w:t>Retard dans les validations différée</w:t>
            </w:r>
            <w:r w:rsidR="00F85821" w:rsidRPr="00B91CD6">
              <w:rPr>
                <w:rFonts w:ascii="Garamond" w:hAnsi="Garamond" w:cstheme="minorHAnsi"/>
                <w:lang w:eastAsia="zh-CN"/>
              </w:rPr>
              <w:t>s</w:t>
            </w:r>
            <w:r w:rsidRPr="00B91CD6">
              <w:rPr>
                <w:rFonts w:ascii="Garamond" w:hAnsi="Garamond" w:cstheme="minorHAnsi"/>
                <w:lang w:eastAsia="zh-CN"/>
              </w:rPr>
              <w:t xml:space="preserve"> des livrables avec </w:t>
            </w:r>
            <w:r w:rsidR="00F85821" w:rsidRPr="00B91CD6">
              <w:rPr>
                <w:rFonts w:ascii="Garamond" w:hAnsi="Garamond" w:cstheme="minorHAnsi"/>
                <w:lang w:eastAsia="zh-CN"/>
              </w:rPr>
              <w:t xml:space="preserve">les </w:t>
            </w:r>
            <w:r w:rsidRPr="00B91CD6">
              <w:rPr>
                <w:rFonts w:ascii="Garamond" w:hAnsi="Garamond" w:cstheme="minorHAnsi"/>
                <w:lang w:eastAsia="zh-CN"/>
              </w:rPr>
              <w:t>partenaire</w:t>
            </w:r>
            <w:r w:rsidR="00F85821" w:rsidRPr="00B91CD6">
              <w:rPr>
                <w:rFonts w:ascii="Garamond" w:hAnsi="Garamond" w:cstheme="minorHAnsi"/>
                <w:lang w:eastAsia="zh-CN"/>
              </w:rPr>
              <w:t>s</w:t>
            </w:r>
          </w:p>
          <w:p w14:paraId="5CB114FA" w14:textId="7C2B850A" w:rsidR="00E11D6F" w:rsidRPr="00B91CD6" w:rsidRDefault="00E11D6F" w:rsidP="00B91CD6">
            <w:pPr>
              <w:pStyle w:val="NormalWeb"/>
              <w:jc w:val="center"/>
              <w:rPr>
                <w:rFonts w:ascii="Garamond" w:eastAsia="Arial Unicode MS" w:hAnsi="Garamond" w:cstheme="minorHAnsi"/>
                <w:bCs/>
                <w:kern w:val="2"/>
                <w:lang w:val="fr-CD" w:eastAsia="ja-JP"/>
              </w:rPr>
            </w:pPr>
            <w:r w:rsidRPr="00B91CD6">
              <w:rPr>
                <w:rFonts w:ascii="Garamond" w:hAnsi="Garamond" w:cstheme="minorHAnsi"/>
                <w:lang w:eastAsia="zh-CN"/>
              </w:rPr>
              <w:lastRenderedPageBreak/>
              <w:t>Retards dans la signature des protocoles (EF</w:t>
            </w:r>
            <w:r w:rsidR="00BA1136" w:rsidRPr="00B91CD6">
              <w:rPr>
                <w:rFonts w:ascii="Garamond" w:hAnsi="Garamond" w:cstheme="minorHAnsi"/>
                <w:lang w:eastAsia="zh-CN"/>
              </w:rPr>
              <w:t>-</w:t>
            </w:r>
            <w:r w:rsidRPr="00B91CD6">
              <w:rPr>
                <w:rFonts w:ascii="Garamond" w:hAnsi="Garamond" w:cstheme="minorHAnsi"/>
                <w:lang w:eastAsia="zh-CN"/>
              </w:rPr>
              <w:t>ANAT), installation tardive de l’UGP,</w:t>
            </w:r>
          </w:p>
        </w:tc>
        <w:tc>
          <w:tcPr>
            <w:tcW w:w="3969" w:type="dxa"/>
            <w:vAlign w:val="center"/>
          </w:tcPr>
          <w:p w14:paraId="3C616FF8" w14:textId="3FF36DBE" w:rsidR="003348C9" w:rsidRPr="00B91CD6" w:rsidRDefault="003348C9" w:rsidP="00B91CD6">
            <w:pPr>
              <w:pStyle w:val="NormalWeb"/>
              <w:jc w:val="center"/>
              <w:rPr>
                <w:rFonts w:ascii="Garamond" w:hAnsi="Garamond" w:cstheme="minorHAnsi"/>
                <w:lang w:eastAsia="zh-CN"/>
              </w:rPr>
            </w:pPr>
            <w:r w:rsidRPr="00B91CD6">
              <w:rPr>
                <w:rFonts w:ascii="Garamond" w:hAnsi="Garamond" w:cstheme="minorHAnsi"/>
                <w:lang w:val="fr-CD" w:eastAsia="zh-CN"/>
              </w:rPr>
              <w:lastRenderedPageBreak/>
              <w:t>Coordination renforcée avec les équipes concernées, anticipation des délais dans la planification,</w:t>
            </w:r>
          </w:p>
          <w:p w14:paraId="6763F7A9" w14:textId="3A6B2B1B" w:rsidR="00E11D6F" w:rsidRPr="00B91CD6" w:rsidRDefault="00E11D6F" w:rsidP="00B91CD6">
            <w:pPr>
              <w:pStyle w:val="NormalWeb"/>
              <w:jc w:val="center"/>
              <w:rPr>
                <w:rFonts w:ascii="Garamond" w:hAnsi="Garamond" w:cstheme="minorHAnsi"/>
                <w:lang w:eastAsia="zh-CN"/>
              </w:rPr>
            </w:pPr>
            <w:r w:rsidRPr="00B91CD6">
              <w:rPr>
                <w:rFonts w:ascii="Garamond" w:hAnsi="Garamond" w:cstheme="minorHAnsi"/>
                <w:lang w:eastAsia="zh-CN"/>
              </w:rPr>
              <w:t>Suivi rapproché, relance systématique</w:t>
            </w:r>
          </w:p>
          <w:p w14:paraId="01210CCD" w14:textId="6E7CAC85" w:rsidR="00E11D6F" w:rsidRPr="00B91CD6" w:rsidRDefault="00E11D6F" w:rsidP="00B91CD6">
            <w:pPr>
              <w:pStyle w:val="NormalWeb"/>
              <w:jc w:val="center"/>
              <w:rPr>
                <w:rFonts w:ascii="Garamond" w:eastAsia="Arial Unicode MS" w:hAnsi="Garamond" w:cstheme="minorHAnsi"/>
                <w:bCs/>
                <w:kern w:val="2"/>
                <w:lang w:val="fr-CD" w:eastAsia="ja-JP"/>
              </w:rPr>
            </w:pPr>
            <w:r w:rsidRPr="00B91CD6">
              <w:rPr>
                <w:rFonts w:ascii="Garamond" w:hAnsi="Garamond" w:cstheme="minorHAnsi"/>
                <w:lang w:eastAsia="zh-CN"/>
              </w:rPr>
              <w:lastRenderedPageBreak/>
              <w:t xml:space="preserve">Mise en place de points </w:t>
            </w:r>
            <w:r w:rsidR="003348C9" w:rsidRPr="00B91CD6">
              <w:rPr>
                <w:rFonts w:ascii="Garamond" w:hAnsi="Garamond" w:cstheme="minorHAnsi"/>
                <w:lang w:eastAsia="zh-CN"/>
              </w:rPr>
              <w:t xml:space="preserve">périodiques </w:t>
            </w:r>
            <w:r w:rsidRPr="00B91CD6">
              <w:rPr>
                <w:rFonts w:ascii="Garamond" w:hAnsi="Garamond" w:cstheme="minorHAnsi"/>
                <w:lang w:eastAsia="zh-CN"/>
              </w:rPr>
              <w:t>EF</w:t>
            </w:r>
            <w:r w:rsidR="00BA1136" w:rsidRPr="00B91CD6">
              <w:rPr>
                <w:rFonts w:ascii="Garamond" w:hAnsi="Garamond" w:cstheme="minorHAnsi"/>
                <w:lang w:eastAsia="zh-CN"/>
              </w:rPr>
              <w:t>-</w:t>
            </w:r>
            <w:r w:rsidRPr="00B91CD6">
              <w:rPr>
                <w:rFonts w:ascii="Garamond" w:hAnsi="Garamond" w:cstheme="minorHAnsi"/>
                <w:lang w:eastAsia="zh-CN"/>
              </w:rPr>
              <w:t>ANAT</w:t>
            </w:r>
          </w:p>
        </w:tc>
      </w:tr>
      <w:tr w:rsidR="00E11D6F" w:rsidRPr="00B91CD6" w14:paraId="6FB8ABF2" w14:textId="77777777" w:rsidTr="00E11D6F">
        <w:tc>
          <w:tcPr>
            <w:tcW w:w="2127" w:type="dxa"/>
            <w:vAlign w:val="center"/>
          </w:tcPr>
          <w:p w14:paraId="2B1D0AA1" w14:textId="77777777" w:rsidR="00E11D6F" w:rsidRPr="00B91CD6" w:rsidRDefault="00E11D6F" w:rsidP="00B91CD6">
            <w:pPr>
              <w:pStyle w:val="NormalWeb"/>
              <w:jc w:val="center"/>
              <w:rPr>
                <w:rFonts w:ascii="Garamond" w:eastAsia="Arial Unicode MS" w:hAnsi="Garamond" w:cstheme="minorHAnsi"/>
                <w:b/>
                <w:bCs/>
                <w:kern w:val="2"/>
                <w:lang w:val="fr-CD" w:eastAsia="ja-JP"/>
              </w:rPr>
            </w:pPr>
            <w:r w:rsidRPr="00B91CD6">
              <w:rPr>
                <w:rFonts w:ascii="Garamond" w:hAnsi="Garamond" w:cstheme="minorHAnsi"/>
                <w:b/>
                <w:bCs/>
                <w:lang w:eastAsia="zh-CN"/>
              </w:rPr>
              <w:lastRenderedPageBreak/>
              <w:t>Contraintes foncières et juridiques</w:t>
            </w:r>
          </w:p>
        </w:tc>
        <w:tc>
          <w:tcPr>
            <w:tcW w:w="3969" w:type="dxa"/>
            <w:vAlign w:val="center"/>
          </w:tcPr>
          <w:p w14:paraId="142D9357" w14:textId="77777777" w:rsidR="00E11D6F" w:rsidRPr="00B91CD6" w:rsidRDefault="00E11D6F" w:rsidP="00B91CD6">
            <w:pPr>
              <w:pStyle w:val="NormalWeb"/>
              <w:jc w:val="center"/>
              <w:rPr>
                <w:rFonts w:ascii="Garamond" w:eastAsia="Arial Unicode MS" w:hAnsi="Garamond" w:cstheme="minorHAnsi"/>
                <w:bCs/>
                <w:kern w:val="2"/>
                <w:lang w:val="fr-CD" w:eastAsia="ja-JP"/>
              </w:rPr>
            </w:pPr>
            <w:r w:rsidRPr="00B91CD6">
              <w:rPr>
                <w:rFonts w:ascii="Garamond" w:hAnsi="Garamond" w:cstheme="minorHAnsi"/>
                <w:lang w:eastAsia="zh-CN"/>
              </w:rPr>
              <w:t>Insécurité foncière sur certains sites, notamment le complexe sportif 24 Nov. (concession YMCA incompatible avec l’engagement de fonds publics)</w:t>
            </w:r>
          </w:p>
        </w:tc>
        <w:tc>
          <w:tcPr>
            <w:tcW w:w="3969" w:type="dxa"/>
            <w:vAlign w:val="center"/>
          </w:tcPr>
          <w:p w14:paraId="337A23B5" w14:textId="77777777" w:rsidR="00E11D6F" w:rsidRPr="00B91CD6" w:rsidRDefault="00E11D6F" w:rsidP="00B91CD6">
            <w:pPr>
              <w:pStyle w:val="NormalWeb"/>
              <w:jc w:val="center"/>
              <w:rPr>
                <w:rFonts w:ascii="Garamond" w:eastAsia="Arial Unicode MS" w:hAnsi="Garamond" w:cstheme="minorHAnsi"/>
                <w:bCs/>
                <w:kern w:val="2"/>
                <w:lang w:val="fr-CD" w:eastAsia="ja-JP"/>
              </w:rPr>
            </w:pPr>
            <w:r w:rsidRPr="00B91CD6">
              <w:rPr>
                <w:rFonts w:ascii="Garamond" w:hAnsi="Garamond" w:cstheme="minorHAnsi"/>
                <w:lang w:eastAsia="zh-CN"/>
              </w:rPr>
              <w:t>Prise en main par les autorités provinciales, Comité ad hoc, solution d’échange de terrain privilégiée, accompagnement juridique et sécurisation du montage foncier avant travaux</w:t>
            </w:r>
          </w:p>
        </w:tc>
      </w:tr>
      <w:tr w:rsidR="00E11D6F" w:rsidRPr="00A31B84" w14:paraId="29357A11" w14:textId="77777777" w:rsidTr="00E11D6F">
        <w:tc>
          <w:tcPr>
            <w:tcW w:w="2127" w:type="dxa"/>
            <w:vAlign w:val="center"/>
          </w:tcPr>
          <w:p w14:paraId="1AA950E9" w14:textId="77777777" w:rsidR="00E11D6F" w:rsidRPr="00B91CD6" w:rsidRDefault="00E11D6F" w:rsidP="00BA1136">
            <w:pPr>
              <w:pStyle w:val="NormalWeb"/>
              <w:jc w:val="center"/>
              <w:rPr>
                <w:rFonts w:ascii="Garamond" w:hAnsi="Garamond" w:cstheme="minorHAnsi"/>
                <w:b/>
                <w:bCs/>
                <w:lang w:eastAsia="zh-CN"/>
              </w:rPr>
            </w:pPr>
            <w:r w:rsidRPr="00B91CD6">
              <w:rPr>
                <w:rFonts w:ascii="Garamond" w:hAnsi="Garamond" w:cstheme="minorHAnsi"/>
                <w:b/>
                <w:bCs/>
                <w:lang w:eastAsia="zh-CN"/>
              </w:rPr>
              <w:t>Inflation et dévaluation monétaire</w:t>
            </w:r>
          </w:p>
        </w:tc>
        <w:tc>
          <w:tcPr>
            <w:tcW w:w="3969" w:type="dxa"/>
            <w:vAlign w:val="center"/>
          </w:tcPr>
          <w:p w14:paraId="6C91C6FE" w14:textId="77777777" w:rsidR="00E11D6F" w:rsidRPr="00B91CD6" w:rsidRDefault="00E11D6F" w:rsidP="00B91CD6">
            <w:pPr>
              <w:pStyle w:val="NormalWeb"/>
              <w:jc w:val="center"/>
              <w:rPr>
                <w:rFonts w:ascii="Garamond" w:hAnsi="Garamond" w:cstheme="minorHAnsi"/>
                <w:lang w:eastAsia="zh-CN"/>
              </w:rPr>
            </w:pPr>
            <w:r w:rsidRPr="00B91CD6">
              <w:rPr>
                <w:rFonts w:ascii="Garamond" w:hAnsi="Garamond" w:cstheme="minorHAnsi"/>
                <w:lang w:eastAsia="zh-CN"/>
              </w:rPr>
              <w:t>CDF vs USD : perte de 25 % en octobre 2025, impact sur coûts des travaux et services possibles</w:t>
            </w:r>
          </w:p>
        </w:tc>
        <w:tc>
          <w:tcPr>
            <w:tcW w:w="3969" w:type="dxa"/>
            <w:vAlign w:val="center"/>
          </w:tcPr>
          <w:p w14:paraId="2F8C0200" w14:textId="77777777" w:rsidR="00E11D6F" w:rsidRPr="00B91CD6" w:rsidRDefault="00E11D6F" w:rsidP="00B91CD6">
            <w:pPr>
              <w:pStyle w:val="NormalWeb"/>
              <w:jc w:val="center"/>
              <w:rPr>
                <w:rFonts w:ascii="Garamond" w:hAnsi="Garamond" w:cstheme="minorHAnsi"/>
                <w:lang w:eastAsia="zh-CN"/>
              </w:rPr>
            </w:pPr>
            <w:r w:rsidRPr="00B91CD6">
              <w:rPr>
                <w:rFonts w:ascii="Garamond" w:hAnsi="Garamond" w:cstheme="minorHAnsi"/>
                <w:lang w:eastAsia="zh-CN"/>
              </w:rPr>
              <w:t>Suivi financier renforcé, réévaluation des hypothèses de coûts, intégration de marges de contingence et ajustements budgétaires prévisionnels</w:t>
            </w:r>
          </w:p>
        </w:tc>
      </w:tr>
      <w:tr w:rsidR="00E11D6F" w:rsidRPr="00A31B84" w14:paraId="79CC1B4A" w14:textId="77777777" w:rsidTr="00E11D6F">
        <w:tc>
          <w:tcPr>
            <w:tcW w:w="2127" w:type="dxa"/>
            <w:vAlign w:val="center"/>
          </w:tcPr>
          <w:p w14:paraId="03989D45" w14:textId="77777777" w:rsidR="00E11D6F" w:rsidRPr="00B91CD6" w:rsidRDefault="00E11D6F" w:rsidP="00BA1136">
            <w:pPr>
              <w:pStyle w:val="NormalWeb"/>
              <w:jc w:val="center"/>
              <w:rPr>
                <w:rFonts w:ascii="Garamond" w:hAnsi="Garamond" w:cstheme="minorHAnsi"/>
                <w:b/>
                <w:bCs/>
                <w:lang w:eastAsia="zh-CN"/>
              </w:rPr>
            </w:pPr>
            <w:r w:rsidRPr="00B91CD6">
              <w:rPr>
                <w:rFonts w:ascii="Garamond" w:hAnsi="Garamond" w:cstheme="minorHAnsi"/>
                <w:b/>
                <w:bCs/>
                <w:lang w:eastAsia="zh-CN"/>
              </w:rPr>
              <w:t>Risques financiers et de fraude (AAP)</w:t>
            </w:r>
          </w:p>
        </w:tc>
        <w:tc>
          <w:tcPr>
            <w:tcW w:w="3969" w:type="dxa"/>
            <w:vAlign w:val="center"/>
          </w:tcPr>
          <w:p w14:paraId="10D6114C" w14:textId="77777777" w:rsidR="00E11D6F" w:rsidRPr="00B91CD6" w:rsidRDefault="00E11D6F" w:rsidP="00B91CD6">
            <w:pPr>
              <w:pStyle w:val="NormalWeb"/>
              <w:jc w:val="center"/>
              <w:rPr>
                <w:rFonts w:ascii="Garamond" w:hAnsi="Garamond" w:cstheme="minorHAnsi"/>
                <w:lang w:eastAsia="zh-CN"/>
              </w:rPr>
            </w:pPr>
            <w:r w:rsidRPr="00B91CD6">
              <w:rPr>
                <w:rFonts w:ascii="Garamond" w:hAnsi="Garamond" w:cstheme="minorHAnsi"/>
                <w:lang w:eastAsia="zh-CN"/>
              </w:rPr>
              <w:t>Risques liés à la gestion des subventions et à la passation des marchés dans un contexte institutionnel fragile</w:t>
            </w:r>
          </w:p>
        </w:tc>
        <w:tc>
          <w:tcPr>
            <w:tcW w:w="3969" w:type="dxa"/>
            <w:vAlign w:val="center"/>
          </w:tcPr>
          <w:p w14:paraId="7F62510B" w14:textId="77777777" w:rsidR="00E11D6F" w:rsidRPr="00B91CD6" w:rsidRDefault="00E11D6F" w:rsidP="00B91CD6">
            <w:pPr>
              <w:pStyle w:val="NormalWeb"/>
              <w:jc w:val="center"/>
              <w:rPr>
                <w:rFonts w:ascii="Garamond" w:hAnsi="Garamond" w:cstheme="minorHAnsi"/>
                <w:lang w:eastAsia="zh-CN"/>
              </w:rPr>
            </w:pPr>
            <w:r w:rsidRPr="00B91CD6">
              <w:rPr>
                <w:rFonts w:ascii="Garamond" w:hAnsi="Garamond" w:cstheme="minorHAnsi"/>
                <w:lang w:eastAsia="zh-CN"/>
              </w:rPr>
              <w:t>Manuel de procédures, respect strict des règles de passation EF/AFD, séparation des fonctions, contrôles renforcés</w:t>
            </w:r>
          </w:p>
        </w:tc>
      </w:tr>
      <w:tr w:rsidR="00E11D6F" w:rsidRPr="00A31B84" w14:paraId="30F7166E" w14:textId="77777777" w:rsidTr="00E11D6F">
        <w:tc>
          <w:tcPr>
            <w:tcW w:w="2127" w:type="dxa"/>
            <w:vAlign w:val="center"/>
          </w:tcPr>
          <w:p w14:paraId="263FCF4F" w14:textId="77777777" w:rsidR="00E11D6F" w:rsidRPr="00B91CD6" w:rsidRDefault="00E11D6F" w:rsidP="00BA1136">
            <w:pPr>
              <w:pStyle w:val="NormalWeb"/>
              <w:jc w:val="center"/>
              <w:rPr>
                <w:rFonts w:ascii="Garamond" w:hAnsi="Garamond" w:cstheme="minorHAnsi"/>
                <w:b/>
                <w:bCs/>
                <w:lang w:eastAsia="zh-CN"/>
              </w:rPr>
            </w:pPr>
            <w:r w:rsidRPr="00B91CD6">
              <w:rPr>
                <w:rFonts w:ascii="Garamond" w:hAnsi="Garamond" w:cstheme="minorHAnsi"/>
                <w:b/>
                <w:bCs/>
                <w:lang w:eastAsia="zh-CN"/>
              </w:rPr>
              <w:t>Contraintes contextuelles et sécuritaires</w:t>
            </w:r>
          </w:p>
        </w:tc>
        <w:tc>
          <w:tcPr>
            <w:tcW w:w="3969" w:type="dxa"/>
            <w:vAlign w:val="center"/>
          </w:tcPr>
          <w:p w14:paraId="7900D30D" w14:textId="77777777" w:rsidR="00E11D6F" w:rsidRPr="00B91CD6" w:rsidRDefault="00E11D6F" w:rsidP="00B91CD6">
            <w:pPr>
              <w:pStyle w:val="NormalWeb"/>
              <w:jc w:val="center"/>
              <w:rPr>
                <w:rFonts w:ascii="Garamond" w:hAnsi="Garamond" w:cstheme="minorHAnsi"/>
                <w:lang w:eastAsia="zh-CN"/>
              </w:rPr>
            </w:pPr>
            <w:r w:rsidRPr="00B91CD6">
              <w:rPr>
                <w:rFonts w:ascii="Garamond" w:hAnsi="Garamond" w:cstheme="minorHAnsi"/>
                <w:lang w:eastAsia="zh-CN"/>
              </w:rPr>
              <w:t>Environnement contraint : infrastructures déficientes, risques climatiques (inondations, érosion), risques routiers et sécuritaires ponctuels</w:t>
            </w:r>
          </w:p>
        </w:tc>
        <w:tc>
          <w:tcPr>
            <w:tcW w:w="3969" w:type="dxa"/>
            <w:vAlign w:val="center"/>
          </w:tcPr>
          <w:p w14:paraId="2FAD9342" w14:textId="77777777" w:rsidR="00E11D6F" w:rsidRPr="00B91CD6" w:rsidRDefault="00E11D6F" w:rsidP="00B91CD6">
            <w:pPr>
              <w:pStyle w:val="NormalWeb"/>
              <w:jc w:val="center"/>
              <w:rPr>
                <w:rFonts w:ascii="Garamond" w:hAnsi="Garamond" w:cstheme="minorHAnsi"/>
                <w:lang w:eastAsia="zh-CN"/>
              </w:rPr>
            </w:pPr>
            <w:r w:rsidRPr="00B91CD6">
              <w:rPr>
                <w:rFonts w:ascii="Garamond" w:hAnsi="Garamond" w:cstheme="minorHAnsi"/>
                <w:lang w:eastAsia="zh-CN"/>
              </w:rPr>
              <w:t>Application des procédures sécurité, coordination, adaptation du phasage opérationnel</w:t>
            </w:r>
          </w:p>
        </w:tc>
      </w:tr>
    </w:tbl>
    <w:p w14:paraId="7EF4B41A" w14:textId="0CAE3D70" w:rsidR="00E11D6F" w:rsidRPr="00A31B84" w:rsidRDefault="00E11D6F" w:rsidP="006A31DE">
      <w:pPr>
        <w:tabs>
          <w:tab w:val="left" w:pos="426"/>
        </w:tabs>
        <w:ind w:left="-567"/>
        <w:jc w:val="both"/>
        <w:rPr>
          <w:rFonts w:cstheme="minorHAnsi"/>
        </w:rPr>
      </w:pPr>
    </w:p>
    <w:p w14:paraId="2BC762B1" w14:textId="6B02D41D" w:rsidR="006A31DE" w:rsidRPr="00B91CD6" w:rsidRDefault="006A31DE" w:rsidP="00970ABA">
      <w:pPr>
        <w:pStyle w:val="Titre1"/>
        <w:rPr>
          <w:rFonts w:ascii="Garamond" w:hAnsi="Garamond"/>
        </w:rPr>
      </w:pPr>
      <w:bookmarkStart w:id="69" w:name="_Toc220325286"/>
      <w:bookmarkStart w:id="70" w:name="_Toc220330608"/>
      <w:bookmarkStart w:id="71" w:name="_Toc224745701"/>
      <w:bookmarkEnd w:id="69"/>
      <w:r w:rsidRPr="00B91CD6">
        <w:rPr>
          <w:rFonts w:ascii="Garamond" w:hAnsi="Garamond"/>
        </w:rPr>
        <w:t>Perspectives et plan de travail à venir</w:t>
      </w:r>
      <w:bookmarkEnd w:id="70"/>
      <w:bookmarkEnd w:id="71"/>
      <w:r w:rsidRPr="00B91CD6">
        <w:rPr>
          <w:rFonts w:ascii="Garamond" w:hAnsi="Garamond"/>
        </w:rPr>
        <w:t xml:space="preserve"> </w:t>
      </w:r>
    </w:p>
    <w:p w14:paraId="58D0786B" w14:textId="003FBBCC" w:rsidR="00880F9E" w:rsidRPr="00B91CD6" w:rsidRDefault="006A31DE" w:rsidP="00970ABA">
      <w:pPr>
        <w:pStyle w:val="Titre2"/>
        <w:rPr>
          <w:rFonts w:ascii="Garamond" w:hAnsi="Garamond"/>
        </w:rPr>
      </w:pPr>
      <w:bookmarkStart w:id="72" w:name="_Toc220325288"/>
      <w:bookmarkStart w:id="73" w:name="_Toc220330609"/>
      <w:bookmarkEnd w:id="72"/>
      <w:r w:rsidRPr="00B91CD6">
        <w:rPr>
          <w:rFonts w:ascii="Garamond" w:hAnsi="Garamond"/>
        </w:rPr>
        <w:t xml:space="preserve"> </w:t>
      </w:r>
      <w:bookmarkStart w:id="74" w:name="_Toc224745702"/>
      <w:r w:rsidRPr="00B91CD6">
        <w:rPr>
          <w:rFonts w:ascii="Garamond" w:hAnsi="Garamond"/>
        </w:rPr>
        <w:t xml:space="preserve">Prochaines étapes </w:t>
      </w:r>
      <w:r w:rsidR="00F12C56" w:rsidRPr="00B91CD6">
        <w:rPr>
          <w:rFonts w:ascii="Garamond" w:hAnsi="Garamond"/>
        </w:rPr>
        <w:t xml:space="preserve">clés </w:t>
      </w:r>
      <w:r w:rsidRPr="00B91CD6">
        <w:rPr>
          <w:rFonts w:ascii="Garamond" w:hAnsi="Garamond"/>
        </w:rPr>
        <w:t>(2026)</w:t>
      </w:r>
      <w:bookmarkEnd w:id="73"/>
      <w:bookmarkEnd w:id="74"/>
    </w:p>
    <w:p w14:paraId="3CA00669" w14:textId="6222B79F" w:rsidR="00880F9E" w:rsidRPr="00B91CD6" w:rsidRDefault="00880F9E" w:rsidP="00207F1E">
      <w:pPr>
        <w:pStyle w:val="NormalWeb"/>
        <w:jc w:val="both"/>
        <w:rPr>
          <w:rFonts w:ascii="Garamond" w:hAnsi="Garamond" w:cstheme="minorHAnsi"/>
          <w:sz w:val="22"/>
          <w:szCs w:val="22"/>
        </w:rPr>
      </w:pPr>
      <w:r w:rsidRPr="00B91CD6">
        <w:rPr>
          <w:rFonts w:ascii="Garamond" w:hAnsi="Garamond" w:cstheme="minorHAnsi"/>
        </w:rPr>
        <w:t xml:space="preserve"> L’année 2026 constituera une phase charnière du projet, marquée par le passage d’une logique de structuration à une logique de mise en œuvre opérationnelle. Les priorités porteront à la fois sur le lancement effectif des investissements, le renforcement des capacités locales et la consolidation des dispositifs de gouvernance et de participation citoyenne, afin d’assurer la durabilité des actions engagées</w:t>
      </w:r>
      <w:r w:rsidRPr="00B91CD6">
        <w:rPr>
          <w:rFonts w:ascii="Garamond" w:hAnsi="Garamond" w:cstheme="minorHAnsi"/>
          <w:sz w:val="22"/>
          <w:szCs w:val="22"/>
        </w:rPr>
        <w:t>.</w:t>
      </w:r>
    </w:p>
    <w:p w14:paraId="7CBA9FF8" w14:textId="77777777" w:rsidR="006A31DE" w:rsidRPr="00B91CD6" w:rsidRDefault="006A31DE" w:rsidP="00970ABA">
      <w:pPr>
        <w:pStyle w:val="Titre3"/>
        <w:rPr>
          <w:rFonts w:ascii="Garamond" w:hAnsi="Garamond"/>
        </w:rPr>
      </w:pPr>
      <w:bookmarkStart w:id="75" w:name="_Toc224745703"/>
      <w:r w:rsidRPr="00B91CD6">
        <w:rPr>
          <w:rFonts w:ascii="Garamond" w:hAnsi="Garamond"/>
        </w:rPr>
        <w:t>Études stratégiques et planification urbaine (OS1 / R1 &amp; R4)</w:t>
      </w:r>
      <w:bookmarkEnd w:id="75"/>
    </w:p>
    <w:p w14:paraId="1E97E7D4"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Attribution des marchés d’études d’urbanisme (PDU, SDGDS, PLAT) et démarrage des activités techniques au cours du premier trimestre 2026 ;</w:t>
      </w:r>
    </w:p>
    <w:p w14:paraId="44A577DF"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Validation des approches méthodologiques et lancement des enquêtes et relevés de terrain au deuxième et troisième trimestres 2026 ;</w:t>
      </w:r>
    </w:p>
    <w:p w14:paraId="1AF48745"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Mise en place des dispositifs de concertation locale et des cartographies participatives dans le cadre de l’élaboration du PLAT.</w:t>
      </w:r>
    </w:p>
    <w:p w14:paraId="7189D7ED" w14:textId="77777777" w:rsidR="007C236D" w:rsidRPr="00B91CD6" w:rsidRDefault="007C236D" w:rsidP="00BA1136">
      <w:pPr>
        <w:spacing w:after="0"/>
        <w:jc w:val="both"/>
        <w:rPr>
          <w:rFonts w:ascii="Garamond" w:hAnsi="Garamond" w:cstheme="minorHAnsi"/>
        </w:rPr>
      </w:pPr>
    </w:p>
    <w:p w14:paraId="4D11D437" w14:textId="77777777" w:rsidR="006A31DE" w:rsidRPr="00B91CD6" w:rsidRDefault="006A31DE" w:rsidP="00970ABA">
      <w:pPr>
        <w:pStyle w:val="Titre3"/>
        <w:rPr>
          <w:rFonts w:ascii="Garamond" w:hAnsi="Garamond"/>
        </w:rPr>
      </w:pPr>
      <w:bookmarkStart w:id="76" w:name="_Toc224745704"/>
      <w:r w:rsidRPr="00B91CD6">
        <w:rPr>
          <w:rFonts w:ascii="Garamond" w:hAnsi="Garamond"/>
        </w:rPr>
        <w:t>Réhabilitation et construction d’équipements publics (OS1 &amp; OS2 / R2)</w:t>
      </w:r>
      <w:bookmarkEnd w:id="76"/>
    </w:p>
    <w:p w14:paraId="40070EEF"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Contractualisation de la maîtrise d’œuvre pour le Complexe sportif et les équipements socioculturels (Maison des Femmes, Maison de la Jeunesse et de la Culture) ;</w:t>
      </w:r>
    </w:p>
    <w:p w14:paraId="69D4AF34" w14:textId="68E0B5C7" w:rsidR="006A31DE" w:rsidRPr="00B91CD6" w:rsidRDefault="006A31DE" w:rsidP="006A31DE">
      <w:pPr>
        <w:numPr>
          <w:ilvl w:val="0"/>
          <w:numId w:val="17"/>
        </w:numPr>
        <w:spacing w:after="0" w:line="240" w:lineRule="auto"/>
        <w:ind w:left="714" w:hanging="357"/>
        <w:rPr>
          <w:rFonts w:ascii="Garamond" w:hAnsi="Garamond" w:cstheme="minorHAnsi"/>
          <w:sz w:val="24"/>
          <w:szCs w:val="24"/>
        </w:rPr>
      </w:pPr>
      <w:r w:rsidRPr="00B91CD6">
        <w:rPr>
          <w:rFonts w:ascii="Garamond" w:hAnsi="Garamond" w:cstheme="minorHAnsi"/>
          <w:sz w:val="24"/>
          <w:szCs w:val="24"/>
        </w:rPr>
        <w:t>Démarrage des études de maîtrise d’œuvre au premier trimestre 2026.</w:t>
      </w:r>
    </w:p>
    <w:p w14:paraId="0FAA91B3" w14:textId="77777777" w:rsidR="00E11D6F" w:rsidRPr="00B91CD6" w:rsidRDefault="00E11D6F" w:rsidP="00D83AC1">
      <w:pPr>
        <w:spacing w:after="0" w:line="240" w:lineRule="auto"/>
        <w:ind w:left="714"/>
        <w:rPr>
          <w:rFonts w:ascii="Garamond" w:hAnsi="Garamond" w:cstheme="minorHAnsi"/>
        </w:rPr>
      </w:pPr>
    </w:p>
    <w:p w14:paraId="1B7A5EF0" w14:textId="77777777" w:rsidR="006A31DE" w:rsidRPr="00B91CD6" w:rsidRDefault="006A31DE" w:rsidP="00970ABA">
      <w:pPr>
        <w:pStyle w:val="Titre3"/>
        <w:rPr>
          <w:rFonts w:ascii="Garamond" w:hAnsi="Garamond"/>
        </w:rPr>
      </w:pPr>
      <w:bookmarkStart w:id="77" w:name="_Toc224745705"/>
      <w:r w:rsidRPr="00B91CD6">
        <w:rPr>
          <w:rFonts w:ascii="Garamond" w:hAnsi="Garamond"/>
        </w:rPr>
        <w:lastRenderedPageBreak/>
        <w:t>Appels à projets et participation citoyenne (OS2)</w:t>
      </w:r>
      <w:bookmarkEnd w:id="77"/>
    </w:p>
    <w:p w14:paraId="4098EF76"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Réception et évaluation des propositions, sélection et contractualisation des bénéficiaires prévues entre juin et juillet 2026 ;</w:t>
      </w:r>
    </w:p>
    <w:p w14:paraId="46274647"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Démarrage opérationnel des micro-projets AAP à partir du second semestre 2026, accompagné d’un dispositif de suivi, d’accompagnement et d’apprentissage (SERA) ;</w:t>
      </w:r>
    </w:p>
    <w:p w14:paraId="6BBFE569"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Consolidation de l’engagement local et suivi des impacts des micro-appuis, en vue de renforcer la cohésion sociale et l’inclusion des femmes et des jeunes ;</w:t>
      </w:r>
    </w:p>
    <w:p w14:paraId="3BD0E242"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Réception et évaluation des soumissions, attribution &amp; contractualisation du marché de fourniture de petits équipements au premier semestre 2026 ;</w:t>
      </w:r>
    </w:p>
    <w:p w14:paraId="5784D438"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Réception des matériels (4 lots) et distribution aux organisations bénéficiaires ;</w:t>
      </w:r>
    </w:p>
    <w:p w14:paraId="1DCE44CF"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Signature des actes d’engagement par les structures bénéficiaires et mis en place par le Projet d’une planification pour le suivi &amp; contrôle desdites organisations appuyées.</w:t>
      </w:r>
    </w:p>
    <w:p w14:paraId="0D327239" w14:textId="77777777" w:rsidR="006A31DE" w:rsidRPr="00B91CD6" w:rsidRDefault="006A31DE" w:rsidP="006A31DE">
      <w:pPr>
        <w:spacing w:after="0"/>
        <w:ind w:left="714"/>
        <w:jc w:val="both"/>
        <w:rPr>
          <w:rFonts w:ascii="Garamond" w:hAnsi="Garamond" w:cstheme="minorHAnsi"/>
          <w:sz w:val="24"/>
          <w:szCs w:val="24"/>
        </w:rPr>
      </w:pPr>
    </w:p>
    <w:p w14:paraId="6354B0F3" w14:textId="77777777" w:rsidR="006A31DE" w:rsidRPr="00B91CD6" w:rsidRDefault="006A31DE" w:rsidP="00970ABA">
      <w:pPr>
        <w:pStyle w:val="Titre3"/>
        <w:rPr>
          <w:rFonts w:ascii="Garamond" w:hAnsi="Garamond"/>
        </w:rPr>
      </w:pPr>
      <w:bookmarkStart w:id="78" w:name="_Toc224745706"/>
      <w:r w:rsidRPr="00B91CD6">
        <w:rPr>
          <w:rFonts w:ascii="Garamond" w:hAnsi="Garamond"/>
        </w:rPr>
        <w:t>Appui à la gouvernance et coordination institutionnelle (OS3 / R5 &amp; R6)</w:t>
      </w:r>
      <w:bookmarkEnd w:id="78"/>
    </w:p>
    <w:p w14:paraId="4315359D"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Déploiement du plan de renforcement des capacités des entités locales (Mairie et Communes) et organisation des formations institutionnelles ;</w:t>
      </w:r>
    </w:p>
    <w:p w14:paraId="1FB6B1FC"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Installation et opérationnalisation complète de l’Unité de Gestion du Projet à Boma ;</w:t>
      </w:r>
    </w:p>
    <w:p w14:paraId="3ED6E43E"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Mise en place effective des dispositifs de gouvernance participative (COPIL, COTECH) et désignation des points focaux institutionnels ;</w:t>
      </w:r>
    </w:p>
    <w:p w14:paraId="54FEF43E"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Organisation des ateliers de concertation sur les besoins liés aux futurs équipements socioculturels, restitution publique des diagnostics Genre et Environnement &amp; Social, et démarrage du plan de formation institutionnelle.</w:t>
      </w:r>
    </w:p>
    <w:p w14:paraId="53ECC092" w14:textId="77777777" w:rsidR="006A31DE" w:rsidRPr="00B91CD6" w:rsidRDefault="006A31DE" w:rsidP="006A31DE">
      <w:pPr>
        <w:spacing w:after="0"/>
        <w:ind w:left="714"/>
        <w:rPr>
          <w:rFonts w:ascii="Garamond" w:hAnsi="Garamond" w:cstheme="minorHAnsi"/>
        </w:rPr>
      </w:pPr>
    </w:p>
    <w:p w14:paraId="3CA476E8" w14:textId="1E42D037" w:rsidR="006A31DE" w:rsidRPr="00B91CD6" w:rsidRDefault="006A31DE" w:rsidP="00970ABA">
      <w:pPr>
        <w:pStyle w:val="Titre3"/>
        <w:rPr>
          <w:rFonts w:ascii="Garamond" w:hAnsi="Garamond"/>
        </w:rPr>
      </w:pPr>
      <w:bookmarkStart w:id="79" w:name="_Toc224745707"/>
      <w:r w:rsidRPr="00B91CD6">
        <w:rPr>
          <w:rFonts w:ascii="Garamond" w:hAnsi="Garamond"/>
        </w:rPr>
        <w:t>Objectifs transversaux pour l’année 2026</w:t>
      </w:r>
      <w:bookmarkEnd w:id="79"/>
    </w:p>
    <w:p w14:paraId="0C728245"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Assurer la cohérence méthodologique et institutionnelle entre les études urbaines, la planification stratégique et la réhabilitation ou construction des équipements publics ;</w:t>
      </w:r>
    </w:p>
    <w:p w14:paraId="1FFC3855"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Renforcer durablement les capacités locales et pérenniser la gestion des infrastructures et des projets socioculturels ;</w:t>
      </w:r>
    </w:p>
    <w:p w14:paraId="2A09CF40" w14:textId="77777777" w:rsidR="006A31DE" w:rsidRPr="00B91CD6" w:rsidRDefault="006A31DE" w:rsidP="006A31DE">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Promouvoir la participation citoyenne, l’inclusivité et la redevabilité dans l’ensemble des actions du projet ;</w:t>
      </w:r>
    </w:p>
    <w:p w14:paraId="16FC5A4B" w14:textId="54FD4818" w:rsidR="006A31DE" w:rsidRPr="00B91CD6" w:rsidRDefault="006A31DE" w:rsidP="007B0926">
      <w:pPr>
        <w:numPr>
          <w:ilvl w:val="0"/>
          <w:numId w:val="17"/>
        </w:numPr>
        <w:spacing w:after="0" w:line="240" w:lineRule="auto"/>
        <w:ind w:left="714" w:hanging="357"/>
        <w:jc w:val="both"/>
        <w:rPr>
          <w:rFonts w:ascii="Garamond" w:hAnsi="Garamond" w:cstheme="minorHAnsi"/>
          <w:sz w:val="24"/>
          <w:szCs w:val="24"/>
        </w:rPr>
      </w:pPr>
      <w:r w:rsidRPr="00B91CD6">
        <w:rPr>
          <w:rFonts w:ascii="Garamond" w:hAnsi="Garamond" w:cstheme="minorHAnsi"/>
          <w:sz w:val="24"/>
          <w:szCs w:val="24"/>
        </w:rPr>
        <w:t>Structurer un plan d’action prévisionnel pluriannuel permettant d’anticiper les phases ultérieures de mise en œuvre.</w:t>
      </w:r>
    </w:p>
    <w:p w14:paraId="13C3B22A" w14:textId="77777777" w:rsidR="004C39DF" w:rsidRDefault="004C39DF" w:rsidP="00055EDC">
      <w:pPr>
        <w:spacing w:after="0" w:line="240" w:lineRule="auto"/>
        <w:ind w:left="714"/>
        <w:jc w:val="both"/>
        <w:rPr>
          <w:rFonts w:ascii="Garamond" w:hAnsi="Garamond" w:cstheme="minorHAnsi"/>
        </w:rPr>
      </w:pPr>
    </w:p>
    <w:p w14:paraId="6082872C" w14:textId="77777777" w:rsidR="00752980" w:rsidRDefault="00752980" w:rsidP="00055EDC">
      <w:pPr>
        <w:spacing w:after="0" w:line="240" w:lineRule="auto"/>
        <w:ind w:left="714"/>
        <w:jc w:val="both"/>
        <w:rPr>
          <w:rFonts w:ascii="Garamond" w:hAnsi="Garamond" w:cstheme="minorHAnsi"/>
        </w:rPr>
      </w:pPr>
    </w:p>
    <w:p w14:paraId="342BD9AA" w14:textId="77777777" w:rsidR="00752980" w:rsidRDefault="00752980" w:rsidP="00055EDC">
      <w:pPr>
        <w:spacing w:after="0" w:line="240" w:lineRule="auto"/>
        <w:ind w:left="714"/>
        <w:jc w:val="both"/>
        <w:rPr>
          <w:rFonts w:ascii="Garamond" w:hAnsi="Garamond" w:cstheme="minorHAnsi"/>
        </w:rPr>
      </w:pPr>
    </w:p>
    <w:p w14:paraId="5D4B9F1D" w14:textId="77777777" w:rsidR="00752980" w:rsidRDefault="00752980" w:rsidP="00055EDC">
      <w:pPr>
        <w:spacing w:after="0" w:line="240" w:lineRule="auto"/>
        <w:ind w:left="714"/>
        <w:jc w:val="both"/>
        <w:rPr>
          <w:rFonts w:ascii="Garamond" w:hAnsi="Garamond" w:cstheme="minorHAnsi"/>
        </w:rPr>
      </w:pPr>
    </w:p>
    <w:p w14:paraId="721A6611" w14:textId="77777777" w:rsidR="00752980" w:rsidRDefault="00752980" w:rsidP="00055EDC">
      <w:pPr>
        <w:spacing w:after="0" w:line="240" w:lineRule="auto"/>
        <w:ind w:left="714"/>
        <w:jc w:val="both"/>
        <w:rPr>
          <w:rFonts w:ascii="Garamond" w:hAnsi="Garamond" w:cstheme="minorHAnsi"/>
        </w:rPr>
      </w:pPr>
    </w:p>
    <w:p w14:paraId="7DBC5909" w14:textId="77777777" w:rsidR="00423983" w:rsidRDefault="00423983" w:rsidP="00055EDC">
      <w:pPr>
        <w:spacing w:after="0" w:line="240" w:lineRule="auto"/>
        <w:ind w:left="714"/>
        <w:jc w:val="both"/>
        <w:rPr>
          <w:rFonts w:ascii="Garamond" w:hAnsi="Garamond" w:cstheme="minorHAnsi"/>
        </w:rPr>
      </w:pPr>
    </w:p>
    <w:p w14:paraId="3B8747B5" w14:textId="77777777" w:rsidR="00423983" w:rsidRDefault="00423983" w:rsidP="00055EDC">
      <w:pPr>
        <w:spacing w:after="0" w:line="240" w:lineRule="auto"/>
        <w:ind w:left="714"/>
        <w:jc w:val="both"/>
        <w:rPr>
          <w:rFonts w:ascii="Garamond" w:hAnsi="Garamond" w:cstheme="minorHAnsi"/>
        </w:rPr>
      </w:pPr>
    </w:p>
    <w:p w14:paraId="7DC7E6CF" w14:textId="77777777" w:rsidR="00423983" w:rsidRDefault="00423983" w:rsidP="00055EDC">
      <w:pPr>
        <w:spacing w:after="0" w:line="240" w:lineRule="auto"/>
        <w:ind w:left="714"/>
        <w:jc w:val="both"/>
        <w:rPr>
          <w:rFonts w:ascii="Garamond" w:hAnsi="Garamond" w:cstheme="minorHAnsi"/>
        </w:rPr>
      </w:pPr>
    </w:p>
    <w:p w14:paraId="73408C19" w14:textId="77777777" w:rsidR="00423983" w:rsidRDefault="00423983" w:rsidP="00055EDC">
      <w:pPr>
        <w:spacing w:after="0" w:line="240" w:lineRule="auto"/>
        <w:ind w:left="714"/>
        <w:jc w:val="both"/>
        <w:rPr>
          <w:rFonts w:ascii="Garamond" w:hAnsi="Garamond" w:cstheme="minorHAnsi"/>
        </w:rPr>
      </w:pPr>
    </w:p>
    <w:p w14:paraId="01A8BE47" w14:textId="77777777" w:rsidR="00423983" w:rsidRDefault="00423983" w:rsidP="00055EDC">
      <w:pPr>
        <w:spacing w:after="0" w:line="240" w:lineRule="auto"/>
        <w:ind w:left="714"/>
        <w:jc w:val="both"/>
        <w:rPr>
          <w:rFonts w:ascii="Garamond" w:hAnsi="Garamond" w:cstheme="minorHAnsi"/>
        </w:rPr>
      </w:pPr>
    </w:p>
    <w:p w14:paraId="0AACAF5C" w14:textId="77777777" w:rsidR="00423983" w:rsidRDefault="00423983" w:rsidP="00055EDC">
      <w:pPr>
        <w:spacing w:after="0" w:line="240" w:lineRule="auto"/>
        <w:ind w:left="714"/>
        <w:jc w:val="both"/>
        <w:rPr>
          <w:rFonts w:ascii="Garamond" w:hAnsi="Garamond" w:cstheme="minorHAnsi"/>
        </w:rPr>
      </w:pPr>
    </w:p>
    <w:p w14:paraId="515803BA" w14:textId="77777777" w:rsidR="00423983" w:rsidRDefault="00423983" w:rsidP="00055EDC">
      <w:pPr>
        <w:spacing w:after="0" w:line="240" w:lineRule="auto"/>
        <w:ind w:left="714"/>
        <w:jc w:val="both"/>
        <w:rPr>
          <w:rFonts w:ascii="Garamond" w:hAnsi="Garamond" w:cstheme="minorHAnsi"/>
        </w:rPr>
      </w:pPr>
    </w:p>
    <w:p w14:paraId="1AF10F56" w14:textId="77777777" w:rsidR="00423983" w:rsidRDefault="00423983" w:rsidP="00055EDC">
      <w:pPr>
        <w:spacing w:after="0" w:line="240" w:lineRule="auto"/>
        <w:ind w:left="714"/>
        <w:jc w:val="both"/>
        <w:rPr>
          <w:rFonts w:ascii="Garamond" w:hAnsi="Garamond" w:cstheme="minorHAnsi"/>
        </w:rPr>
      </w:pPr>
    </w:p>
    <w:p w14:paraId="0FD06C5D" w14:textId="77777777" w:rsidR="00423983" w:rsidRDefault="00423983" w:rsidP="00055EDC">
      <w:pPr>
        <w:spacing w:after="0" w:line="240" w:lineRule="auto"/>
        <w:ind w:left="714"/>
        <w:jc w:val="both"/>
        <w:rPr>
          <w:rFonts w:ascii="Garamond" w:hAnsi="Garamond" w:cstheme="minorHAnsi"/>
        </w:rPr>
      </w:pPr>
    </w:p>
    <w:p w14:paraId="485C47BC" w14:textId="77777777" w:rsidR="00423983" w:rsidRDefault="00423983" w:rsidP="00055EDC">
      <w:pPr>
        <w:spacing w:after="0" w:line="240" w:lineRule="auto"/>
        <w:ind w:left="714"/>
        <w:jc w:val="both"/>
        <w:rPr>
          <w:rFonts w:ascii="Garamond" w:hAnsi="Garamond" w:cstheme="minorHAnsi"/>
        </w:rPr>
      </w:pPr>
    </w:p>
    <w:p w14:paraId="77BC5467" w14:textId="77777777" w:rsidR="00423983" w:rsidRDefault="00423983" w:rsidP="00055EDC">
      <w:pPr>
        <w:spacing w:after="0" w:line="240" w:lineRule="auto"/>
        <w:ind w:left="714"/>
        <w:jc w:val="both"/>
        <w:rPr>
          <w:rFonts w:ascii="Garamond" w:hAnsi="Garamond" w:cstheme="minorHAnsi"/>
        </w:rPr>
      </w:pPr>
    </w:p>
    <w:p w14:paraId="7DE4AC37" w14:textId="77777777" w:rsidR="00752980" w:rsidRPr="00B91CD6" w:rsidRDefault="00752980" w:rsidP="00055EDC">
      <w:pPr>
        <w:spacing w:after="0" w:line="240" w:lineRule="auto"/>
        <w:ind w:left="714"/>
        <w:jc w:val="both"/>
        <w:rPr>
          <w:rFonts w:ascii="Garamond" w:hAnsi="Garamond" w:cstheme="minorHAnsi"/>
        </w:rPr>
      </w:pPr>
    </w:p>
    <w:p w14:paraId="42B5489A" w14:textId="77777777" w:rsidR="006A31DE" w:rsidRPr="00B91CD6" w:rsidRDefault="006A31DE" w:rsidP="00970ABA">
      <w:pPr>
        <w:pStyle w:val="Titre2"/>
        <w:rPr>
          <w:rFonts w:ascii="Garamond" w:hAnsi="Garamond"/>
        </w:rPr>
      </w:pPr>
      <w:bookmarkStart w:id="80" w:name="_Toc220330610"/>
      <w:bookmarkStart w:id="81" w:name="_Toc224745708"/>
      <w:r w:rsidRPr="00B91CD6">
        <w:rPr>
          <w:rFonts w:ascii="Garamond" w:hAnsi="Garamond"/>
        </w:rPr>
        <w:t>Plan d’action prévisionnel (2026)</w:t>
      </w:r>
      <w:bookmarkEnd w:id="80"/>
      <w:bookmarkEnd w:id="81"/>
    </w:p>
    <w:p w14:paraId="356D051B" w14:textId="7F23D6B1" w:rsidR="00DF38F1" w:rsidRPr="00B91CD6" w:rsidRDefault="00245ED9" w:rsidP="00A31B84">
      <w:pPr>
        <w:rPr>
          <w:rFonts w:ascii="Garamond" w:hAnsi="Garamond" w:cstheme="minorHAnsi"/>
          <w:sz w:val="24"/>
          <w:szCs w:val="24"/>
        </w:rPr>
      </w:pPr>
      <w:r w:rsidRPr="00B91CD6">
        <w:rPr>
          <w:rFonts w:ascii="Garamond" w:hAnsi="Garamond" w:cstheme="minorHAnsi"/>
          <w:sz w:val="24"/>
          <w:szCs w:val="24"/>
        </w:rPr>
        <w:t>L</w:t>
      </w:r>
      <w:r w:rsidR="00DF38F1" w:rsidRPr="00B91CD6">
        <w:rPr>
          <w:rFonts w:ascii="Garamond" w:hAnsi="Garamond" w:cstheme="minorHAnsi"/>
          <w:sz w:val="24"/>
          <w:szCs w:val="24"/>
        </w:rPr>
        <w:t>a planification 2026 détaillée est annexée au rapport</w:t>
      </w:r>
    </w:p>
    <w:tbl>
      <w:tblPr>
        <w:tblStyle w:val="Grilledutableau"/>
        <w:tblW w:w="0" w:type="auto"/>
        <w:tblLook w:val="04A0" w:firstRow="1" w:lastRow="0" w:firstColumn="1" w:lastColumn="0" w:noHBand="0" w:noVBand="1"/>
      </w:tblPr>
      <w:tblGrid>
        <w:gridCol w:w="2263"/>
        <w:gridCol w:w="3261"/>
        <w:gridCol w:w="3613"/>
      </w:tblGrid>
      <w:tr w:rsidR="00752980" w:rsidRPr="00752980" w14:paraId="08658D14" w14:textId="77777777" w:rsidTr="00752980">
        <w:trPr>
          <w:trHeight w:val="624"/>
        </w:trPr>
        <w:tc>
          <w:tcPr>
            <w:tcW w:w="2263" w:type="dxa"/>
            <w:hideMark/>
          </w:tcPr>
          <w:p w14:paraId="744453A6"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Période</w:t>
            </w:r>
          </w:p>
        </w:tc>
        <w:tc>
          <w:tcPr>
            <w:tcW w:w="3261" w:type="dxa"/>
            <w:hideMark/>
          </w:tcPr>
          <w:p w14:paraId="7C4A0136"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Activité clé</w:t>
            </w:r>
          </w:p>
        </w:tc>
        <w:tc>
          <w:tcPr>
            <w:tcW w:w="3613" w:type="dxa"/>
            <w:hideMark/>
          </w:tcPr>
          <w:p w14:paraId="3E1D62D6"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Objectif / livrable attendu</w:t>
            </w:r>
          </w:p>
        </w:tc>
      </w:tr>
      <w:tr w:rsidR="00752980" w:rsidRPr="00752980" w14:paraId="5FE9713E" w14:textId="77777777" w:rsidTr="00752980">
        <w:trPr>
          <w:trHeight w:val="894"/>
        </w:trPr>
        <w:tc>
          <w:tcPr>
            <w:tcW w:w="2263" w:type="dxa"/>
            <w:vMerge w:val="restart"/>
            <w:hideMark/>
          </w:tcPr>
          <w:p w14:paraId="3AE1E9DE"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Fév. 2026</w:t>
            </w:r>
          </w:p>
        </w:tc>
        <w:tc>
          <w:tcPr>
            <w:tcW w:w="3261" w:type="dxa"/>
            <w:vMerge w:val="restart"/>
            <w:hideMark/>
          </w:tcPr>
          <w:p w14:paraId="07D5CCEF"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Démarrage réhabilitation et construction d’équipements publics</w:t>
            </w:r>
          </w:p>
        </w:tc>
        <w:tc>
          <w:tcPr>
            <w:tcW w:w="3613" w:type="dxa"/>
            <w:hideMark/>
          </w:tcPr>
          <w:p w14:paraId="302393CA"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Lancement des missions de maîtrise d’œuvre (complexe sportif, maisons socioculturelles)</w:t>
            </w:r>
          </w:p>
        </w:tc>
      </w:tr>
      <w:tr w:rsidR="00752980" w:rsidRPr="00752980" w14:paraId="5EB042EA" w14:textId="77777777" w:rsidTr="00752980">
        <w:trPr>
          <w:trHeight w:val="618"/>
        </w:trPr>
        <w:tc>
          <w:tcPr>
            <w:tcW w:w="2263" w:type="dxa"/>
            <w:vMerge/>
            <w:hideMark/>
          </w:tcPr>
          <w:p w14:paraId="19AA2E98" w14:textId="77777777" w:rsidR="00752980" w:rsidRPr="00752980" w:rsidRDefault="00752980" w:rsidP="00752980">
            <w:pPr>
              <w:pStyle w:val="Paragraphedeliste"/>
              <w:jc w:val="both"/>
              <w:rPr>
                <w:rFonts w:ascii="Garamond" w:hAnsi="Garamond" w:cstheme="minorHAnsi"/>
                <w:b/>
                <w:bCs/>
                <w:sz w:val="20"/>
                <w:szCs w:val="20"/>
              </w:rPr>
            </w:pPr>
          </w:p>
        </w:tc>
        <w:tc>
          <w:tcPr>
            <w:tcW w:w="3261" w:type="dxa"/>
            <w:vMerge/>
            <w:hideMark/>
          </w:tcPr>
          <w:p w14:paraId="30CA333E" w14:textId="77777777" w:rsidR="00752980" w:rsidRPr="00752980" w:rsidRDefault="00752980" w:rsidP="00752980">
            <w:pPr>
              <w:pStyle w:val="Paragraphedeliste"/>
              <w:jc w:val="both"/>
              <w:rPr>
                <w:rFonts w:ascii="Garamond" w:hAnsi="Garamond" w:cstheme="minorHAnsi"/>
                <w:b/>
                <w:bCs/>
                <w:sz w:val="20"/>
                <w:szCs w:val="20"/>
              </w:rPr>
            </w:pPr>
          </w:p>
        </w:tc>
        <w:tc>
          <w:tcPr>
            <w:tcW w:w="3613" w:type="dxa"/>
            <w:hideMark/>
          </w:tcPr>
          <w:p w14:paraId="581CA9F0"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Livraison APD/ DAO fin 2026 (10 mois d’études)</w:t>
            </w:r>
          </w:p>
        </w:tc>
      </w:tr>
      <w:tr w:rsidR="00752980" w:rsidRPr="00752980" w14:paraId="345DEEE2" w14:textId="77777777" w:rsidTr="00752980">
        <w:trPr>
          <w:trHeight w:val="633"/>
        </w:trPr>
        <w:tc>
          <w:tcPr>
            <w:tcW w:w="2263" w:type="dxa"/>
            <w:hideMark/>
          </w:tcPr>
          <w:p w14:paraId="2B03E5F9"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Fév. 2026</w:t>
            </w:r>
          </w:p>
        </w:tc>
        <w:tc>
          <w:tcPr>
            <w:tcW w:w="3261" w:type="dxa"/>
            <w:hideMark/>
          </w:tcPr>
          <w:p w14:paraId="4F9A4890"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Mise en œuvre opérationnelle du dispositif SERA</w:t>
            </w:r>
          </w:p>
        </w:tc>
        <w:tc>
          <w:tcPr>
            <w:tcW w:w="3613" w:type="dxa"/>
            <w:hideMark/>
          </w:tcPr>
          <w:p w14:paraId="6CDEA49C"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 xml:space="preserve">Cadre de collecte, </w:t>
            </w:r>
            <w:proofErr w:type="spellStart"/>
            <w:r w:rsidRPr="00752980">
              <w:rPr>
                <w:rFonts w:ascii="Garamond" w:hAnsi="Garamond" w:cstheme="minorHAnsi"/>
                <w:b/>
                <w:bCs/>
                <w:sz w:val="20"/>
                <w:szCs w:val="20"/>
              </w:rPr>
              <w:t>reporting</w:t>
            </w:r>
            <w:proofErr w:type="spellEnd"/>
            <w:r w:rsidRPr="00752980">
              <w:rPr>
                <w:rFonts w:ascii="Garamond" w:hAnsi="Garamond" w:cstheme="minorHAnsi"/>
                <w:b/>
                <w:bCs/>
                <w:sz w:val="20"/>
                <w:szCs w:val="20"/>
              </w:rPr>
              <w:t xml:space="preserve"> et redevabilité fonctionnel</w:t>
            </w:r>
          </w:p>
        </w:tc>
      </w:tr>
      <w:tr w:rsidR="00752980" w:rsidRPr="00752980" w14:paraId="2B985C55" w14:textId="77777777" w:rsidTr="00752980">
        <w:trPr>
          <w:trHeight w:val="896"/>
        </w:trPr>
        <w:tc>
          <w:tcPr>
            <w:tcW w:w="2263" w:type="dxa"/>
            <w:hideMark/>
          </w:tcPr>
          <w:p w14:paraId="12A21179"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Fév./Mai 2026</w:t>
            </w:r>
          </w:p>
        </w:tc>
        <w:tc>
          <w:tcPr>
            <w:tcW w:w="3261" w:type="dxa"/>
            <w:hideMark/>
          </w:tcPr>
          <w:p w14:paraId="6E84F95D"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Diagnostic institutionnel des structures d’aménagement du territoire</w:t>
            </w:r>
          </w:p>
        </w:tc>
        <w:tc>
          <w:tcPr>
            <w:tcW w:w="3613" w:type="dxa"/>
            <w:hideMark/>
          </w:tcPr>
          <w:p w14:paraId="7E5F5DA4"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Rapport diagnostic finalisé, feuilles de route par structure, plan de renforcement des capacités opérationnel</w:t>
            </w:r>
          </w:p>
        </w:tc>
      </w:tr>
      <w:tr w:rsidR="00752980" w:rsidRPr="00752980" w14:paraId="1D93C9F8" w14:textId="77777777" w:rsidTr="00752980">
        <w:trPr>
          <w:trHeight w:val="980"/>
        </w:trPr>
        <w:tc>
          <w:tcPr>
            <w:tcW w:w="2263" w:type="dxa"/>
            <w:hideMark/>
          </w:tcPr>
          <w:p w14:paraId="0F1AF72F" w14:textId="77777777" w:rsidR="00752980" w:rsidRPr="00752980" w:rsidRDefault="00752980" w:rsidP="00752980">
            <w:pPr>
              <w:pStyle w:val="Paragraphedeliste"/>
              <w:jc w:val="both"/>
              <w:rPr>
                <w:rFonts w:ascii="Garamond" w:hAnsi="Garamond" w:cstheme="minorHAnsi"/>
                <w:b/>
                <w:bCs/>
                <w:sz w:val="20"/>
                <w:szCs w:val="20"/>
              </w:rPr>
            </w:pPr>
            <w:proofErr w:type="gramStart"/>
            <w:r w:rsidRPr="00752980">
              <w:rPr>
                <w:rFonts w:ascii="Garamond" w:hAnsi="Garamond" w:cstheme="minorHAnsi"/>
                <w:b/>
                <w:bCs/>
                <w:sz w:val="20"/>
                <w:szCs w:val="20"/>
              </w:rPr>
              <w:t>mars</w:t>
            </w:r>
            <w:proofErr w:type="gramEnd"/>
            <w:r w:rsidRPr="00752980">
              <w:rPr>
                <w:rFonts w:ascii="Garamond" w:hAnsi="Garamond" w:cstheme="minorHAnsi"/>
                <w:b/>
                <w:bCs/>
                <w:sz w:val="20"/>
                <w:szCs w:val="20"/>
              </w:rPr>
              <w:t>-26</w:t>
            </w:r>
          </w:p>
        </w:tc>
        <w:tc>
          <w:tcPr>
            <w:tcW w:w="3261" w:type="dxa"/>
            <w:hideMark/>
          </w:tcPr>
          <w:p w14:paraId="1889726F"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Démarrage études stratégiques (PDU, SDGDS, PLAT)</w:t>
            </w:r>
          </w:p>
        </w:tc>
        <w:tc>
          <w:tcPr>
            <w:tcW w:w="3613" w:type="dxa"/>
            <w:hideMark/>
          </w:tcPr>
          <w:p w14:paraId="6BF7D42E"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Validation des notes méthodologiques, lancement des premières analyses de terrain (durée estimée : 22 mois)</w:t>
            </w:r>
          </w:p>
        </w:tc>
      </w:tr>
      <w:tr w:rsidR="00752980" w:rsidRPr="00752980" w14:paraId="2028C8C0" w14:textId="77777777" w:rsidTr="00752980">
        <w:trPr>
          <w:trHeight w:val="850"/>
        </w:trPr>
        <w:tc>
          <w:tcPr>
            <w:tcW w:w="2263" w:type="dxa"/>
            <w:hideMark/>
          </w:tcPr>
          <w:p w14:paraId="49B8003E" w14:textId="77777777" w:rsidR="00752980" w:rsidRPr="00752980" w:rsidRDefault="00752980" w:rsidP="00752980">
            <w:pPr>
              <w:pStyle w:val="Paragraphedeliste"/>
              <w:jc w:val="both"/>
              <w:rPr>
                <w:rFonts w:ascii="Garamond" w:hAnsi="Garamond" w:cstheme="minorHAnsi"/>
                <w:b/>
                <w:bCs/>
                <w:sz w:val="20"/>
                <w:szCs w:val="20"/>
              </w:rPr>
            </w:pPr>
            <w:proofErr w:type="gramStart"/>
            <w:r w:rsidRPr="00752980">
              <w:rPr>
                <w:rFonts w:ascii="Garamond" w:hAnsi="Garamond" w:cstheme="minorHAnsi"/>
                <w:b/>
                <w:bCs/>
                <w:sz w:val="20"/>
                <w:szCs w:val="20"/>
              </w:rPr>
              <w:t>avr</w:t>
            </w:r>
            <w:proofErr w:type="gramEnd"/>
            <w:r w:rsidRPr="00752980">
              <w:rPr>
                <w:rFonts w:ascii="Garamond" w:hAnsi="Garamond" w:cstheme="minorHAnsi"/>
                <w:b/>
                <w:bCs/>
                <w:sz w:val="20"/>
                <w:szCs w:val="20"/>
              </w:rPr>
              <w:t>-26</w:t>
            </w:r>
          </w:p>
        </w:tc>
        <w:tc>
          <w:tcPr>
            <w:tcW w:w="3261" w:type="dxa"/>
            <w:hideMark/>
          </w:tcPr>
          <w:p w14:paraId="32EE1980"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Début mise en œuvre du plan de communication global</w:t>
            </w:r>
          </w:p>
        </w:tc>
        <w:tc>
          <w:tcPr>
            <w:tcW w:w="3613" w:type="dxa"/>
            <w:hideMark/>
          </w:tcPr>
          <w:p w14:paraId="73550835"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Production et diffusion des premiers supports</w:t>
            </w:r>
          </w:p>
        </w:tc>
      </w:tr>
      <w:tr w:rsidR="00752980" w:rsidRPr="00752980" w14:paraId="6C304EEE" w14:textId="77777777" w:rsidTr="00752980">
        <w:trPr>
          <w:trHeight w:val="964"/>
        </w:trPr>
        <w:tc>
          <w:tcPr>
            <w:tcW w:w="2263" w:type="dxa"/>
            <w:hideMark/>
          </w:tcPr>
          <w:p w14:paraId="57AA2C04" w14:textId="74410BF4"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Avril</w:t>
            </w:r>
            <w:r>
              <w:rPr>
                <w:rFonts w:ascii="Garamond" w:hAnsi="Garamond" w:cstheme="minorHAnsi"/>
                <w:b/>
                <w:bCs/>
                <w:sz w:val="20"/>
                <w:szCs w:val="20"/>
              </w:rPr>
              <w:t>-</w:t>
            </w:r>
            <w:r w:rsidRPr="00752980">
              <w:rPr>
                <w:rFonts w:ascii="Garamond" w:hAnsi="Garamond" w:cstheme="minorHAnsi"/>
                <w:b/>
                <w:bCs/>
                <w:sz w:val="20"/>
                <w:szCs w:val="20"/>
              </w:rPr>
              <w:t>Juin 2026</w:t>
            </w:r>
          </w:p>
        </w:tc>
        <w:tc>
          <w:tcPr>
            <w:tcW w:w="3261" w:type="dxa"/>
            <w:hideMark/>
          </w:tcPr>
          <w:p w14:paraId="36676D1F"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Contractualisation du marché et réception de la fourniture en petits équipements</w:t>
            </w:r>
          </w:p>
        </w:tc>
        <w:tc>
          <w:tcPr>
            <w:tcW w:w="3613" w:type="dxa"/>
            <w:hideMark/>
          </w:tcPr>
          <w:p w14:paraId="38D205AB"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Remise de l’appui en matériels aux organisations de la Société civile</w:t>
            </w:r>
          </w:p>
        </w:tc>
      </w:tr>
      <w:tr w:rsidR="00752980" w:rsidRPr="00752980" w14:paraId="193D7C22" w14:textId="77777777" w:rsidTr="00752980">
        <w:trPr>
          <w:trHeight w:val="752"/>
        </w:trPr>
        <w:tc>
          <w:tcPr>
            <w:tcW w:w="2263" w:type="dxa"/>
            <w:hideMark/>
          </w:tcPr>
          <w:p w14:paraId="1450EA30"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Juin–Juillet 2026</w:t>
            </w:r>
          </w:p>
        </w:tc>
        <w:tc>
          <w:tcPr>
            <w:tcW w:w="3261" w:type="dxa"/>
            <w:hideMark/>
          </w:tcPr>
          <w:p w14:paraId="7F34F24C"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Sélection finale et contractualisation des AAP</w:t>
            </w:r>
          </w:p>
        </w:tc>
        <w:tc>
          <w:tcPr>
            <w:tcW w:w="3613" w:type="dxa"/>
            <w:hideMark/>
          </w:tcPr>
          <w:p w14:paraId="2D405D06"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Signature des conventions de subvention avec les OSC bénéficiaires</w:t>
            </w:r>
          </w:p>
        </w:tc>
      </w:tr>
      <w:tr w:rsidR="00752980" w:rsidRPr="00752980" w14:paraId="24C17B51" w14:textId="77777777" w:rsidTr="00752980">
        <w:trPr>
          <w:trHeight w:val="693"/>
        </w:trPr>
        <w:tc>
          <w:tcPr>
            <w:tcW w:w="2263" w:type="dxa"/>
            <w:hideMark/>
          </w:tcPr>
          <w:p w14:paraId="66CFECBB"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À partir de juillet 2026</w:t>
            </w:r>
          </w:p>
        </w:tc>
        <w:tc>
          <w:tcPr>
            <w:tcW w:w="3261" w:type="dxa"/>
            <w:hideMark/>
          </w:tcPr>
          <w:p w14:paraId="51B9AD9B"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Démarrage opérationnel des micro-projets AAP</w:t>
            </w:r>
          </w:p>
        </w:tc>
        <w:tc>
          <w:tcPr>
            <w:tcW w:w="3613" w:type="dxa"/>
            <w:hideMark/>
          </w:tcPr>
          <w:p w14:paraId="5B45EDD2"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Mise en œuvre des actions terrain, accompagnement et suivi SERA</w:t>
            </w:r>
          </w:p>
        </w:tc>
      </w:tr>
      <w:tr w:rsidR="00752980" w:rsidRPr="00752980" w14:paraId="18ACC358" w14:textId="77777777" w:rsidTr="00752980">
        <w:trPr>
          <w:trHeight w:val="986"/>
        </w:trPr>
        <w:tc>
          <w:tcPr>
            <w:tcW w:w="2263" w:type="dxa"/>
            <w:hideMark/>
          </w:tcPr>
          <w:p w14:paraId="2DA486BA" w14:textId="598E19E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T2</w:t>
            </w:r>
            <w:r>
              <w:rPr>
                <w:rFonts w:ascii="Garamond" w:hAnsi="Garamond" w:cstheme="minorHAnsi"/>
                <w:b/>
                <w:bCs/>
                <w:sz w:val="20"/>
                <w:szCs w:val="20"/>
              </w:rPr>
              <w:t>-</w:t>
            </w:r>
            <w:r w:rsidRPr="00752980">
              <w:rPr>
                <w:rFonts w:ascii="Garamond" w:hAnsi="Garamond" w:cstheme="minorHAnsi"/>
                <w:b/>
                <w:bCs/>
                <w:sz w:val="20"/>
                <w:szCs w:val="20"/>
              </w:rPr>
              <w:t>T3 2026</w:t>
            </w:r>
          </w:p>
        </w:tc>
        <w:tc>
          <w:tcPr>
            <w:tcW w:w="3261" w:type="dxa"/>
            <w:hideMark/>
          </w:tcPr>
          <w:p w14:paraId="1BD15F2B"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Déploiement progressif des formations institutionnelles</w:t>
            </w:r>
          </w:p>
        </w:tc>
        <w:tc>
          <w:tcPr>
            <w:tcW w:w="3613" w:type="dxa"/>
            <w:hideMark/>
          </w:tcPr>
          <w:p w14:paraId="4A3CC70B" w14:textId="77777777" w:rsidR="00752980" w:rsidRPr="00752980" w:rsidRDefault="00752980" w:rsidP="00752980">
            <w:pPr>
              <w:pStyle w:val="Paragraphedeliste"/>
              <w:jc w:val="both"/>
              <w:rPr>
                <w:rFonts w:ascii="Garamond" w:hAnsi="Garamond" w:cstheme="minorHAnsi"/>
                <w:b/>
                <w:bCs/>
                <w:sz w:val="20"/>
                <w:szCs w:val="20"/>
              </w:rPr>
            </w:pPr>
            <w:r w:rsidRPr="00752980">
              <w:rPr>
                <w:rFonts w:ascii="Garamond" w:hAnsi="Garamond" w:cstheme="minorHAnsi"/>
                <w:b/>
                <w:bCs/>
                <w:sz w:val="20"/>
                <w:szCs w:val="20"/>
              </w:rPr>
              <w:t>Formations ciblées issues du diagnostic (planification urbaine, gestion des équipements, suivi-évaluation, gouvernance)</w:t>
            </w:r>
          </w:p>
        </w:tc>
      </w:tr>
    </w:tbl>
    <w:p w14:paraId="66BC549A" w14:textId="77777777" w:rsidR="006A31DE" w:rsidRPr="00B91CD6" w:rsidRDefault="006A31DE" w:rsidP="0063531B">
      <w:pPr>
        <w:pStyle w:val="Paragraphedeliste"/>
        <w:ind w:left="0"/>
        <w:jc w:val="both"/>
        <w:rPr>
          <w:rFonts w:ascii="Garamond" w:hAnsi="Garamond" w:cstheme="minorHAnsi"/>
          <w:b/>
          <w:bCs/>
        </w:rPr>
      </w:pPr>
    </w:p>
    <w:p w14:paraId="7F01CCD8" w14:textId="41B2A0E0" w:rsidR="006A31DE" w:rsidRPr="00B91CD6" w:rsidRDefault="006A31DE" w:rsidP="00970ABA">
      <w:pPr>
        <w:pStyle w:val="Titre2"/>
        <w:rPr>
          <w:rFonts w:ascii="Garamond" w:hAnsi="Garamond"/>
        </w:rPr>
      </w:pPr>
      <w:bookmarkStart w:id="82" w:name="_Toc220330611"/>
      <w:r w:rsidRPr="00B91CD6">
        <w:rPr>
          <w:rFonts w:ascii="Garamond" w:hAnsi="Garamond"/>
        </w:rPr>
        <w:t xml:space="preserve"> </w:t>
      </w:r>
      <w:bookmarkStart w:id="83" w:name="_Toc224745709"/>
      <w:r w:rsidRPr="00B91CD6">
        <w:rPr>
          <w:rFonts w:ascii="Garamond" w:hAnsi="Garamond"/>
        </w:rPr>
        <w:t>Pérennité et durabilité des actions</w:t>
      </w:r>
      <w:bookmarkEnd w:id="82"/>
      <w:bookmarkEnd w:id="83"/>
      <w:r w:rsidRPr="00B91CD6">
        <w:rPr>
          <w:rFonts w:ascii="Garamond" w:hAnsi="Garamond"/>
        </w:rPr>
        <w:t xml:space="preserve"> </w:t>
      </w:r>
    </w:p>
    <w:p w14:paraId="4764701B" w14:textId="77777777" w:rsidR="00B82F5B" w:rsidRDefault="00B82F5B" w:rsidP="006A31DE">
      <w:pPr>
        <w:tabs>
          <w:tab w:val="left" w:pos="426"/>
        </w:tabs>
        <w:jc w:val="both"/>
        <w:rPr>
          <w:rFonts w:ascii="Garamond" w:hAnsi="Garamond" w:cstheme="minorHAnsi"/>
          <w:sz w:val="24"/>
          <w:szCs w:val="24"/>
          <w:lang w:eastAsia="fr-FR"/>
        </w:rPr>
      </w:pPr>
      <w:r w:rsidRPr="00B91CD6">
        <w:rPr>
          <w:rFonts w:ascii="Garamond" w:hAnsi="Garamond" w:cstheme="minorHAnsi"/>
          <w:sz w:val="24"/>
          <w:szCs w:val="24"/>
          <w:lang w:eastAsia="fr-FR"/>
        </w:rPr>
        <w:t>La pérennité des interventions constitue un enjeu clé du projet Ville Durable Boma. Dès la phase de mise en œuvre, le projet vise à ancrer durablement les acquis techniques, institutionnels et sociaux au niveau local, afin de garantir la continuité des effets au-delà de la durée du financement.</w:t>
      </w:r>
      <w:r w:rsidRPr="00B91CD6">
        <w:rPr>
          <w:rFonts w:ascii="Garamond" w:hAnsi="Garamond" w:cstheme="minorHAnsi"/>
          <w:sz w:val="24"/>
          <w:szCs w:val="24"/>
          <w:lang w:eastAsia="fr-FR"/>
        </w:rPr>
        <w:br/>
        <w:t>À cet effet, plusieurs leviers complémentaires sont mobilisés.</w:t>
      </w:r>
    </w:p>
    <w:p w14:paraId="67C851BB" w14:textId="77777777" w:rsidR="00423983" w:rsidRDefault="00423983" w:rsidP="006A31DE">
      <w:pPr>
        <w:tabs>
          <w:tab w:val="left" w:pos="426"/>
        </w:tabs>
        <w:jc w:val="both"/>
        <w:rPr>
          <w:rFonts w:ascii="Garamond" w:hAnsi="Garamond" w:cstheme="minorHAnsi"/>
          <w:sz w:val="24"/>
          <w:szCs w:val="24"/>
          <w:lang w:eastAsia="fr-FR"/>
        </w:rPr>
      </w:pPr>
    </w:p>
    <w:p w14:paraId="5D68091A" w14:textId="77777777" w:rsidR="00423983" w:rsidRDefault="00423983" w:rsidP="006A31DE">
      <w:pPr>
        <w:tabs>
          <w:tab w:val="left" w:pos="426"/>
        </w:tabs>
        <w:jc w:val="both"/>
        <w:rPr>
          <w:rFonts w:ascii="Garamond" w:hAnsi="Garamond" w:cstheme="minorHAnsi"/>
          <w:sz w:val="24"/>
          <w:szCs w:val="24"/>
          <w:lang w:eastAsia="fr-FR"/>
        </w:rPr>
      </w:pPr>
    </w:p>
    <w:p w14:paraId="4CE8E781" w14:textId="77777777" w:rsidR="00423983" w:rsidRPr="00B91CD6" w:rsidRDefault="00423983" w:rsidP="006A31DE">
      <w:pPr>
        <w:tabs>
          <w:tab w:val="left" w:pos="426"/>
        </w:tabs>
        <w:jc w:val="both"/>
        <w:rPr>
          <w:rFonts w:ascii="Garamond" w:hAnsi="Garamond" w:cstheme="minorHAnsi"/>
          <w:sz w:val="24"/>
          <w:szCs w:val="24"/>
          <w:lang w:eastAsia="fr-FR"/>
        </w:rPr>
      </w:pPr>
    </w:p>
    <w:p w14:paraId="65A2D371" w14:textId="71FE648D" w:rsidR="006A31DE" w:rsidRPr="00B91CD6" w:rsidRDefault="006A31DE" w:rsidP="006A31DE">
      <w:pPr>
        <w:tabs>
          <w:tab w:val="left" w:pos="426"/>
        </w:tabs>
        <w:jc w:val="both"/>
        <w:rPr>
          <w:rFonts w:ascii="Garamond" w:hAnsi="Garamond" w:cstheme="minorHAnsi"/>
          <w:sz w:val="24"/>
          <w:szCs w:val="24"/>
          <w:lang w:eastAsia="fr-FR"/>
        </w:rPr>
      </w:pPr>
      <w:r w:rsidRPr="00B91CD6">
        <w:rPr>
          <w:rFonts w:ascii="Garamond" w:hAnsi="Garamond" w:cstheme="minorHAnsi"/>
          <w:b/>
          <w:bCs/>
          <w:sz w:val="24"/>
          <w:szCs w:val="24"/>
          <w:lang w:eastAsia="fr-FR"/>
        </w:rPr>
        <w:t>Renforcement durable des capacités institutionnelles</w:t>
      </w:r>
    </w:p>
    <w:p w14:paraId="0BC62861" w14:textId="77777777" w:rsidR="00B82F5B" w:rsidRPr="00B91CD6" w:rsidRDefault="00B82F5B" w:rsidP="006A31DE">
      <w:pPr>
        <w:tabs>
          <w:tab w:val="left" w:pos="426"/>
        </w:tabs>
        <w:jc w:val="both"/>
        <w:rPr>
          <w:rFonts w:ascii="Garamond" w:hAnsi="Garamond" w:cstheme="minorHAnsi"/>
          <w:sz w:val="24"/>
          <w:szCs w:val="24"/>
          <w:lang w:eastAsia="fr-FR"/>
        </w:rPr>
      </w:pPr>
      <w:r w:rsidRPr="00B91CD6">
        <w:rPr>
          <w:rFonts w:ascii="Garamond" w:hAnsi="Garamond" w:cstheme="minorHAnsi"/>
          <w:sz w:val="24"/>
          <w:szCs w:val="24"/>
          <w:lang w:eastAsia="fr-FR"/>
        </w:rPr>
        <w:t>L’approche de « formation-action » déployée dans les études, la gestion des équipements et les dispositifs participatifs vise une montée en compétence progressive des agents municipaux et communaux.</w:t>
      </w:r>
      <w:r w:rsidRPr="00B91CD6">
        <w:rPr>
          <w:rFonts w:ascii="Garamond" w:hAnsi="Garamond" w:cstheme="minorHAnsi"/>
          <w:sz w:val="24"/>
          <w:szCs w:val="24"/>
          <w:lang w:eastAsia="fr-FR"/>
        </w:rPr>
        <w:br/>
        <w:t>L’intégration des fonctions SERA et communication permet de doter les acteurs locaux d’outils pérennes de suivi, de redevabilité et de pilotage par les résultats.</w:t>
      </w:r>
    </w:p>
    <w:p w14:paraId="69F85474" w14:textId="4A1B1374" w:rsidR="006A31DE" w:rsidRPr="00B91CD6" w:rsidRDefault="006A31DE" w:rsidP="006A31DE">
      <w:pPr>
        <w:tabs>
          <w:tab w:val="left" w:pos="426"/>
        </w:tabs>
        <w:jc w:val="both"/>
        <w:rPr>
          <w:rFonts w:ascii="Garamond" w:hAnsi="Garamond" w:cstheme="minorHAnsi"/>
          <w:sz w:val="24"/>
          <w:szCs w:val="24"/>
          <w:lang w:eastAsia="fr-FR"/>
        </w:rPr>
      </w:pPr>
      <w:r w:rsidRPr="00B91CD6">
        <w:rPr>
          <w:rFonts w:ascii="Garamond" w:hAnsi="Garamond" w:cstheme="minorHAnsi"/>
          <w:b/>
          <w:bCs/>
          <w:sz w:val="24"/>
          <w:szCs w:val="24"/>
          <w:lang w:eastAsia="fr-FR"/>
        </w:rPr>
        <w:t>Appropriation locale et gestion des infrastructures</w:t>
      </w:r>
    </w:p>
    <w:p w14:paraId="57C1262A" w14:textId="77777777" w:rsidR="00B82F5B" w:rsidRPr="00B91CD6" w:rsidRDefault="00B82F5B" w:rsidP="00B82F5B">
      <w:pPr>
        <w:tabs>
          <w:tab w:val="left" w:pos="426"/>
        </w:tabs>
        <w:spacing w:after="200" w:line="240" w:lineRule="auto"/>
        <w:rPr>
          <w:rFonts w:ascii="Garamond" w:hAnsi="Garamond" w:cstheme="minorHAnsi"/>
          <w:sz w:val="24"/>
          <w:szCs w:val="24"/>
          <w:lang w:eastAsia="fr-FR"/>
        </w:rPr>
      </w:pPr>
      <w:r w:rsidRPr="00B91CD6">
        <w:rPr>
          <w:rFonts w:ascii="Garamond" w:hAnsi="Garamond" w:cstheme="minorHAnsi"/>
          <w:sz w:val="24"/>
          <w:szCs w:val="24"/>
          <w:lang w:eastAsia="fr-FR"/>
        </w:rPr>
        <w:t>Le projet accompagne la Mairie et les Communes dans la définition de modalités de gestion des futurs équipements sociocommunautaires (scénarios de gouvernance, partenariats avec la société civile et conventions de délégation).</w:t>
      </w:r>
      <w:r w:rsidRPr="00B91CD6">
        <w:rPr>
          <w:rFonts w:ascii="Garamond" w:hAnsi="Garamond" w:cstheme="minorHAnsi"/>
          <w:sz w:val="24"/>
          <w:szCs w:val="24"/>
          <w:lang w:eastAsia="fr-FR"/>
        </w:rPr>
        <w:br/>
        <w:t>Les diagnostics institutionnels (Baseline) constituent la base de plans de renforcement capacitaire et de gestion, favorisant l’autonomie des collectivités locales et des agences d’aménagement du territoire.</w:t>
      </w:r>
    </w:p>
    <w:p w14:paraId="218B5CD0" w14:textId="7724BF05" w:rsidR="00AA06A8" w:rsidRPr="00B91CD6" w:rsidRDefault="00AA06A8" w:rsidP="00055EDC">
      <w:pPr>
        <w:tabs>
          <w:tab w:val="left" w:pos="426"/>
        </w:tabs>
        <w:spacing w:after="200" w:line="240" w:lineRule="auto"/>
        <w:jc w:val="both"/>
        <w:rPr>
          <w:rFonts w:ascii="Garamond" w:hAnsi="Garamond" w:cstheme="minorHAnsi"/>
          <w:b/>
          <w:bCs/>
          <w:sz w:val="24"/>
          <w:szCs w:val="24"/>
          <w:lang w:eastAsia="fr-FR"/>
        </w:rPr>
      </w:pPr>
      <w:r w:rsidRPr="00B91CD6">
        <w:rPr>
          <w:rFonts w:ascii="Garamond" w:hAnsi="Garamond" w:cstheme="minorHAnsi"/>
          <w:b/>
          <w:bCs/>
          <w:sz w:val="24"/>
          <w:szCs w:val="24"/>
          <w:lang w:eastAsia="fr-FR"/>
        </w:rPr>
        <w:t>Participation citoyenne et ancrage communautaire</w:t>
      </w:r>
    </w:p>
    <w:p w14:paraId="34B96685" w14:textId="1C247B43" w:rsidR="00AA06A8" w:rsidRPr="00B91CD6" w:rsidRDefault="00B82F5B" w:rsidP="00AA06A8">
      <w:pPr>
        <w:tabs>
          <w:tab w:val="left" w:pos="426"/>
        </w:tabs>
        <w:spacing w:after="200" w:line="240" w:lineRule="auto"/>
        <w:jc w:val="both"/>
        <w:rPr>
          <w:rFonts w:ascii="Garamond" w:hAnsi="Garamond" w:cstheme="minorHAnsi"/>
          <w:sz w:val="24"/>
          <w:szCs w:val="24"/>
          <w:lang w:eastAsia="fr-FR"/>
        </w:rPr>
      </w:pPr>
      <w:r w:rsidRPr="00B91CD6">
        <w:rPr>
          <w:rFonts w:ascii="Garamond" w:hAnsi="Garamond" w:cstheme="minorHAnsi"/>
          <w:sz w:val="24"/>
          <w:szCs w:val="24"/>
          <w:lang w:eastAsia="fr-FR"/>
        </w:rPr>
        <w:t>Les outils opérationnels issus des études transversales Genre et Environnement &amp; Social, ainsi que les consultations publiques, permettent d’intégrer les attentes des communautés, en particulier des jeunes et des femmes, dans la planification et la gestion des infrastructures.</w:t>
      </w:r>
      <w:r w:rsidRPr="00B91CD6">
        <w:rPr>
          <w:rFonts w:ascii="Garamond" w:hAnsi="Garamond" w:cstheme="minorHAnsi"/>
          <w:sz w:val="24"/>
          <w:szCs w:val="24"/>
          <w:lang w:eastAsia="fr-FR"/>
        </w:rPr>
        <w:br/>
        <w:t>Cette implication directe des bénéficiaires assure une appropriation durable des actions et renforce la cohésion sociale, en consolidant les acquis et la visibilité du projet sur le terrain.</w:t>
      </w:r>
    </w:p>
    <w:p w14:paraId="727F7ACE" w14:textId="77777777" w:rsidR="006A31DE" w:rsidRPr="00B91CD6" w:rsidRDefault="006A31DE" w:rsidP="006A31DE">
      <w:pPr>
        <w:tabs>
          <w:tab w:val="left" w:pos="426"/>
        </w:tabs>
        <w:jc w:val="both"/>
        <w:rPr>
          <w:rFonts w:ascii="Garamond" w:hAnsi="Garamond" w:cstheme="minorHAnsi"/>
          <w:sz w:val="24"/>
          <w:szCs w:val="24"/>
          <w:lang w:eastAsia="fr-FR"/>
        </w:rPr>
      </w:pPr>
      <w:r w:rsidRPr="00B91CD6">
        <w:rPr>
          <w:rFonts w:ascii="Garamond" w:hAnsi="Garamond" w:cstheme="minorHAnsi"/>
          <w:b/>
          <w:bCs/>
          <w:sz w:val="24"/>
          <w:szCs w:val="24"/>
          <w:lang w:eastAsia="fr-FR"/>
        </w:rPr>
        <w:t>Capitalisation, apprentissages et diffusion</w:t>
      </w:r>
    </w:p>
    <w:p w14:paraId="74964056" w14:textId="49B74CA5" w:rsidR="0093298B" w:rsidRPr="00B91CD6" w:rsidRDefault="007E6C7F" w:rsidP="007E6C7F">
      <w:pPr>
        <w:tabs>
          <w:tab w:val="left" w:pos="426"/>
        </w:tabs>
        <w:jc w:val="both"/>
        <w:rPr>
          <w:rFonts w:ascii="Garamond" w:hAnsi="Garamond" w:cstheme="minorHAnsi"/>
          <w:sz w:val="24"/>
          <w:szCs w:val="24"/>
          <w:lang w:eastAsia="fr-FR"/>
        </w:rPr>
      </w:pPr>
      <w:r w:rsidRPr="00B91CD6">
        <w:rPr>
          <w:rFonts w:ascii="Garamond" w:hAnsi="Garamond" w:cstheme="minorHAnsi"/>
          <w:sz w:val="24"/>
          <w:szCs w:val="24"/>
          <w:lang w:eastAsia="fr-FR"/>
        </w:rPr>
        <w:t>Les enseignements issus de la mise en œuvre du projet</w:t>
      </w:r>
      <w:r w:rsidR="00F20192" w:rsidRPr="00B91CD6">
        <w:rPr>
          <w:rFonts w:ascii="Garamond" w:hAnsi="Garamond" w:cstheme="minorHAnsi"/>
          <w:sz w:val="24"/>
          <w:szCs w:val="24"/>
          <w:lang w:eastAsia="fr-FR"/>
        </w:rPr>
        <w:t>,</w:t>
      </w:r>
      <w:r w:rsidRPr="00B91CD6">
        <w:rPr>
          <w:rFonts w:ascii="Garamond" w:hAnsi="Garamond" w:cstheme="minorHAnsi"/>
          <w:sz w:val="24"/>
          <w:szCs w:val="24"/>
          <w:lang w:eastAsia="fr-FR"/>
        </w:rPr>
        <w:t xml:space="preserve"> notamment en matière de gouvernance locale, d’ingénierie de projet, de montage foncier, d’approches participatives et d’intégration des thématiques transversales</w:t>
      </w:r>
      <w:r w:rsidR="00F20192" w:rsidRPr="00B91CD6">
        <w:rPr>
          <w:rFonts w:ascii="Garamond" w:hAnsi="Garamond" w:cstheme="minorHAnsi"/>
          <w:sz w:val="24"/>
          <w:szCs w:val="24"/>
          <w:lang w:eastAsia="fr-FR"/>
        </w:rPr>
        <w:t>,</w:t>
      </w:r>
      <w:r w:rsidRPr="00B91CD6">
        <w:rPr>
          <w:rFonts w:ascii="Garamond" w:hAnsi="Garamond" w:cstheme="minorHAnsi"/>
          <w:sz w:val="24"/>
          <w:szCs w:val="24"/>
          <w:lang w:eastAsia="fr-FR"/>
        </w:rPr>
        <w:t xml:space="preserve"> feront l’objet d’une capitalisation progressive, adossée aux livrables techniques et aux dispositifs de suivi du projet.</w:t>
      </w:r>
      <w:r w:rsidR="0093298B" w:rsidRPr="00B91CD6">
        <w:rPr>
          <w:rFonts w:ascii="Garamond" w:hAnsi="Garamond" w:cstheme="minorHAnsi"/>
          <w:sz w:val="24"/>
          <w:szCs w:val="24"/>
          <w:lang w:eastAsia="fr-FR"/>
        </w:rPr>
        <w:t xml:space="preserve"> </w:t>
      </w:r>
      <w:r w:rsidRPr="00B91CD6">
        <w:rPr>
          <w:rFonts w:ascii="Garamond" w:hAnsi="Garamond" w:cstheme="minorHAnsi"/>
          <w:sz w:val="24"/>
          <w:szCs w:val="24"/>
          <w:lang w:eastAsia="fr-FR"/>
        </w:rPr>
        <w:t xml:space="preserve">Cette capitalisation sera structurée autour de produits ciblés, adaptés aux différents niveaux d’acteurs (collectivités locales, services déconcentrés, agences nationales), et mobilisée comme un outil de renforcement des capacités. </w:t>
      </w:r>
      <w:r w:rsidR="0093298B" w:rsidRPr="00B91CD6">
        <w:rPr>
          <w:rFonts w:ascii="Garamond" w:hAnsi="Garamond" w:cstheme="minorHAnsi"/>
          <w:sz w:val="24"/>
          <w:szCs w:val="24"/>
          <w:lang w:eastAsia="fr-FR"/>
        </w:rPr>
        <w:t>La</w:t>
      </w:r>
      <w:r w:rsidRPr="00B91CD6">
        <w:rPr>
          <w:rFonts w:ascii="Garamond" w:hAnsi="Garamond" w:cstheme="minorHAnsi"/>
          <w:sz w:val="24"/>
          <w:szCs w:val="24"/>
          <w:lang w:eastAsia="fr-FR"/>
        </w:rPr>
        <w:t xml:space="preserve"> diffusion des acquis est prévue à l’échelle locale et nationale, en lien avec les partenaires institutionnels, afin de favoriser l’appropriation des outils et des méthodes développés dans le cadre du projet.</w:t>
      </w:r>
      <w:r w:rsidR="0093298B" w:rsidRPr="00B91CD6">
        <w:rPr>
          <w:rFonts w:ascii="Garamond" w:hAnsi="Garamond" w:cstheme="minorHAnsi"/>
          <w:sz w:val="24"/>
          <w:szCs w:val="24"/>
          <w:lang w:eastAsia="fr-FR"/>
        </w:rPr>
        <w:t xml:space="preserve"> </w:t>
      </w:r>
      <w:r w:rsidRPr="00B91CD6">
        <w:rPr>
          <w:rFonts w:ascii="Garamond" w:hAnsi="Garamond" w:cstheme="minorHAnsi"/>
          <w:sz w:val="24"/>
          <w:szCs w:val="24"/>
          <w:lang w:eastAsia="fr-FR"/>
        </w:rPr>
        <w:t xml:space="preserve">Une phase de capitalisation renforcée est programmée sur la période 2027–2028, en cohérence avec l’avancement des études urbaines et des </w:t>
      </w:r>
      <w:r w:rsidR="00F32AFF" w:rsidRPr="00B91CD6">
        <w:rPr>
          <w:rFonts w:ascii="Garamond" w:hAnsi="Garamond" w:cstheme="minorHAnsi"/>
          <w:sz w:val="24"/>
          <w:szCs w:val="24"/>
          <w:lang w:eastAsia="fr-FR"/>
        </w:rPr>
        <w:t>réalisations en infrastructures et équipements sociocommunautaires</w:t>
      </w:r>
      <w:r w:rsidRPr="00B91CD6">
        <w:rPr>
          <w:rFonts w:ascii="Garamond" w:hAnsi="Garamond" w:cstheme="minorHAnsi"/>
          <w:sz w:val="24"/>
          <w:szCs w:val="24"/>
          <w:lang w:eastAsia="fr-FR"/>
        </w:rPr>
        <w:t>. Elle reposera notamment sur la production de notes de capitalisation thématiques, l’organisation d’ateliers de restitution et de partage, ainsi que la valorisation des retours d’expérience auprès de l’ANAT et des collectivités locales. Cette démarche visera en particulier l’amélioration des pratiques méthodologiques et le renforcement des capacités des agents, dans une logique de formation-action appuyée sur la mise en œuvre opérationnelle des outils de planification urbaine (PDU, PLAT)</w:t>
      </w:r>
      <w:r w:rsidR="0093298B" w:rsidRPr="00B91CD6">
        <w:rPr>
          <w:rFonts w:ascii="Garamond" w:hAnsi="Garamond" w:cstheme="minorHAnsi"/>
          <w:sz w:val="24"/>
          <w:szCs w:val="24"/>
          <w:lang w:eastAsia="fr-FR"/>
        </w:rPr>
        <w:t xml:space="preserve"> et la gestion des équipements sociocommunautaires</w:t>
      </w:r>
      <w:r w:rsidRPr="00B91CD6">
        <w:rPr>
          <w:rFonts w:ascii="Garamond" w:hAnsi="Garamond" w:cstheme="minorHAnsi"/>
          <w:sz w:val="24"/>
          <w:szCs w:val="24"/>
          <w:lang w:eastAsia="fr-FR"/>
        </w:rPr>
        <w:t>.</w:t>
      </w:r>
    </w:p>
    <w:p w14:paraId="21E97EE9" w14:textId="5910AAF3" w:rsidR="0093298B" w:rsidRPr="00B91CD6" w:rsidRDefault="0093298B" w:rsidP="007E6C7F">
      <w:pPr>
        <w:tabs>
          <w:tab w:val="left" w:pos="426"/>
        </w:tabs>
        <w:jc w:val="both"/>
        <w:rPr>
          <w:rFonts w:ascii="Garamond" w:hAnsi="Garamond" w:cstheme="minorHAnsi"/>
          <w:sz w:val="24"/>
          <w:szCs w:val="24"/>
          <w:lang w:eastAsia="fr-FR"/>
        </w:rPr>
      </w:pPr>
      <w:r w:rsidRPr="00B91CD6">
        <w:rPr>
          <w:rFonts w:ascii="Garamond" w:hAnsi="Garamond" w:cstheme="minorHAnsi"/>
          <w:sz w:val="24"/>
          <w:szCs w:val="24"/>
          <w:lang w:eastAsia="fr-FR"/>
        </w:rPr>
        <w:t>Par ailleurs, la documentation systématique des processus (passation des marchés, suivi de travaux, concertation locale) et des choix méthodologiques assure une traçabilité des décisions et facilite leur transfert aux acteurs locaux et à d’autres projets similaires.</w:t>
      </w:r>
    </w:p>
    <w:p w14:paraId="2B87D644" w14:textId="77777777" w:rsidR="007E6C7F" w:rsidRPr="00B91CD6" w:rsidRDefault="007E6C7F" w:rsidP="007E6C7F">
      <w:pPr>
        <w:tabs>
          <w:tab w:val="left" w:pos="426"/>
        </w:tabs>
        <w:jc w:val="both"/>
        <w:rPr>
          <w:rFonts w:ascii="Garamond" w:hAnsi="Garamond" w:cstheme="minorHAnsi"/>
          <w:sz w:val="24"/>
          <w:szCs w:val="24"/>
          <w:lang w:eastAsia="fr-FR"/>
        </w:rPr>
      </w:pPr>
      <w:r w:rsidRPr="00B91CD6">
        <w:rPr>
          <w:rFonts w:ascii="Garamond" w:hAnsi="Garamond" w:cstheme="minorHAnsi"/>
          <w:sz w:val="24"/>
          <w:szCs w:val="24"/>
          <w:lang w:eastAsia="fr-FR"/>
        </w:rPr>
        <w:lastRenderedPageBreak/>
        <w:t>Cette approche contribue à inscrire le projet dans une trajectoire de durabilité institutionnelle et opérationnelle, en cohérence avec les priorités de l’AFD en matière de gouvernance urbaine et de développement territorial durable.</w:t>
      </w:r>
    </w:p>
    <w:p w14:paraId="0C8AB0AB" w14:textId="38F89979" w:rsidR="00610A3C" w:rsidRPr="00A31B84" w:rsidRDefault="00D32F00" w:rsidP="00423983">
      <w:pPr>
        <w:jc w:val="both"/>
        <w:rPr>
          <w:rFonts w:cstheme="minorHAnsi"/>
          <w:b/>
          <w:bCs/>
        </w:rPr>
      </w:pPr>
      <w:r w:rsidRPr="00B91CD6">
        <w:rPr>
          <w:rFonts w:ascii="Garamond" w:hAnsi="Garamond" w:cstheme="minorHAnsi"/>
          <w:b/>
          <w:bCs/>
          <w:sz w:val="24"/>
          <w:szCs w:val="24"/>
        </w:rPr>
        <w:t>Les marchés stratégiques ayant été lancés et les dispositifs institutionnels mis en place en 2025, l’année 2026 marquera l’entrée en phase d’exécution technique et financière du projet.</w:t>
      </w:r>
      <w:r w:rsidR="00D83AC1">
        <w:rPr>
          <w:rFonts w:cstheme="minorHAnsi"/>
          <w:b/>
          <w:bCs/>
        </w:rPr>
        <w:br w:type="page"/>
      </w:r>
    </w:p>
    <w:p w14:paraId="57CA05D5" w14:textId="77777777" w:rsidR="00F34A72" w:rsidRDefault="00F34A72" w:rsidP="00423983">
      <w:pPr>
        <w:pStyle w:val="Titre1"/>
        <w:numPr>
          <w:ilvl w:val="0"/>
          <w:numId w:val="0"/>
        </w:numPr>
        <w:tabs>
          <w:tab w:val="left" w:pos="426"/>
        </w:tabs>
        <w:ind w:left="432"/>
        <w:jc w:val="both"/>
        <w:rPr>
          <w:rFonts w:ascii="Garamond" w:hAnsi="Garamond" w:cstheme="minorHAnsi"/>
          <w:bCs/>
          <w:sz w:val="22"/>
          <w:szCs w:val="22"/>
          <w:lang w:eastAsia="fr-FR"/>
        </w:rPr>
      </w:pPr>
      <w:bookmarkStart w:id="84" w:name="_Toc220330612"/>
    </w:p>
    <w:p w14:paraId="4E371A8C" w14:textId="364031FA" w:rsidR="00610A3C" w:rsidRPr="00B91CD6" w:rsidRDefault="00610A3C" w:rsidP="00423983">
      <w:pPr>
        <w:pStyle w:val="Titre1"/>
        <w:numPr>
          <w:ilvl w:val="0"/>
          <w:numId w:val="0"/>
        </w:numPr>
        <w:tabs>
          <w:tab w:val="left" w:pos="426"/>
        </w:tabs>
        <w:ind w:left="432"/>
        <w:jc w:val="both"/>
        <w:rPr>
          <w:rFonts w:ascii="Garamond" w:hAnsi="Garamond" w:cstheme="minorHAnsi"/>
          <w:b w:val="0"/>
          <w:bCs/>
          <w:sz w:val="22"/>
          <w:szCs w:val="22"/>
          <w:lang w:eastAsia="fr-FR"/>
        </w:rPr>
      </w:pPr>
      <w:bookmarkStart w:id="85" w:name="_Toc224745710"/>
      <w:r w:rsidRPr="00B91CD6">
        <w:rPr>
          <w:rFonts w:ascii="Garamond" w:hAnsi="Garamond" w:cstheme="minorHAnsi"/>
          <w:bCs/>
          <w:sz w:val="22"/>
          <w:szCs w:val="22"/>
          <w:lang w:eastAsia="fr-FR"/>
        </w:rPr>
        <w:t>Annexes</w:t>
      </w:r>
      <w:bookmarkEnd w:id="84"/>
      <w:bookmarkEnd w:id="85"/>
      <w:r w:rsidRPr="00B91CD6">
        <w:rPr>
          <w:rFonts w:ascii="Garamond" w:hAnsi="Garamond" w:cstheme="minorHAnsi"/>
          <w:bCs/>
          <w:sz w:val="22"/>
          <w:szCs w:val="22"/>
          <w:lang w:eastAsia="fr-FR"/>
        </w:rPr>
        <w:t xml:space="preserve"> </w:t>
      </w:r>
    </w:p>
    <w:p w14:paraId="393B9910" w14:textId="7D41BE85" w:rsidR="001B1E2E" w:rsidRPr="00B91CD6" w:rsidRDefault="001B1E2E" w:rsidP="00F34A72">
      <w:pPr>
        <w:pStyle w:val="Titre3"/>
        <w:numPr>
          <w:ilvl w:val="0"/>
          <w:numId w:val="0"/>
        </w:numPr>
        <w:ind w:left="720"/>
        <w:rPr>
          <w:rFonts w:ascii="Garamond" w:hAnsi="Garamond"/>
        </w:rPr>
      </w:pPr>
      <w:bookmarkStart w:id="86" w:name="_ANNEXE_1_–"/>
      <w:bookmarkStart w:id="87" w:name="_Toc224745711"/>
      <w:bookmarkEnd w:id="86"/>
      <w:r w:rsidRPr="00B91CD6">
        <w:rPr>
          <w:rFonts w:ascii="Garamond" w:hAnsi="Garamond"/>
        </w:rPr>
        <w:t xml:space="preserve">ANNEXE 1 </w:t>
      </w:r>
      <w:r w:rsidR="00F34A72">
        <w:rPr>
          <w:rFonts w:ascii="Garamond" w:hAnsi="Garamond"/>
        </w:rPr>
        <w:t>-</w:t>
      </w:r>
      <w:r w:rsidRPr="00B91CD6">
        <w:rPr>
          <w:rFonts w:ascii="Garamond" w:hAnsi="Garamond"/>
        </w:rPr>
        <w:t xml:space="preserve"> Livrables techniques et transversaux</w:t>
      </w:r>
      <w:bookmarkEnd w:id="87"/>
    </w:p>
    <w:p w14:paraId="78D7F8C6" w14:textId="2B7000B1" w:rsidR="00610A3C" w:rsidRPr="00B91CD6" w:rsidRDefault="005B5500" w:rsidP="005331C7">
      <w:pPr>
        <w:pStyle w:val="Paragraphedeliste"/>
        <w:spacing w:after="120" w:line="240" w:lineRule="auto"/>
        <w:ind w:left="1440"/>
        <w:rPr>
          <w:rStyle w:val="Lienhypertexte"/>
          <w:rFonts w:ascii="Garamond" w:hAnsi="Garamond"/>
        </w:rPr>
      </w:pPr>
      <w:bookmarkStart w:id="88" w:name="_Toc224745712"/>
      <w:r w:rsidRPr="00B91CD6">
        <w:rPr>
          <w:rStyle w:val="Titre3Car"/>
          <w:rFonts w:ascii="Garamond" w:hAnsi="Garamond"/>
          <w:sz w:val="20"/>
          <w:szCs w:val="20"/>
        </w:rPr>
        <w:t xml:space="preserve">Annexe </w:t>
      </w:r>
      <w:r w:rsidR="005331C7" w:rsidRPr="00B91CD6">
        <w:rPr>
          <w:rStyle w:val="Titre3Car"/>
          <w:rFonts w:ascii="Garamond" w:hAnsi="Garamond"/>
          <w:sz w:val="20"/>
          <w:szCs w:val="20"/>
        </w:rPr>
        <w:t xml:space="preserve">1.1 - </w:t>
      </w:r>
      <w:r w:rsidR="00610A3C" w:rsidRPr="00B91CD6">
        <w:rPr>
          <w:rStyle w:val="Titre3Car"/>
          <w:rFonts w:ascii="Garamond" w:hAnsi="Garamond"/>
          <w:sz w:val="20"/>
          <w:szCs w:val="20"/>
        </w:rPr>
        <w:t>Plan SERA et Plan COM SERA</w:t>
      </w:r>
      <w:bookmarkEnd w:id="88"/>
      <w:r w:rsidR="00507D2A" w:rsidRPr="00B91CD6">
        <w:rPr>
          <w:rFonts w:ascii="Garamond" w:hAnsi="Garamond" w:cstheme="minorHAnsi"/>
          <w:b/>
          <w:bCs/>
          <w:sz w:val="20"/>
          <w:szCs w:val="20"/>
          <w:lang w:eastAsia="fr-FR"/>
        </w:rPr>
        <w:t xml:space="preserve"> : </w:t>
      </w:r>
      <w:hyperlink r:id="rId8" w:anchor="/folder/7fada285d85ba9939e63a043ed7e5dd85d153fe896efe023410e033cc9662fb7" w:history="1">
        <w:r w:rsidR="00507D2A" w:rsidRPr="00B91CD6">
          <w:rPr>
            <w:rStyle w:val="Lienhypertexte"/>
            <w:rFonts w:ascii="Garamond" w:hAnsi="Garamond"/>
            <w:sz w:val="20"/>
            <w:szCs w:val="20"/>
            <w:lang w:eastAsia="fr-FR"/>
          </w:rPr>
          <w:t>https://collab-ef.wimi.pro/shared/#/folder/7fada285d85ba9939e63a043ed7e5dd85d153fe896efe023410e033cc9662fb7</w:t>
        </w:r>
      </w:hyperlink>
    </w:p>
    <w:p w14:paraId="048AD567" w14:textId="77777777" w:rsidR="00507D2A" w:rsidRPr="00B91CD6" w:rsidRDefault="00507D2A" w:rsidP="001B1E2E">
      <w:pPr>
        <w:pStyle w:val="Paragraphedeliste"/>
        <w:spacing w:after="120" w:line="240" w:lineRule="auto"/>
        <w:rPr>
          <w:rFonts w:ascii="Garamond" w:hAnsi="Garamond" w:cstheme="minorHAnsi"/>
          <w:b/>
          <w:bCs/>
          <w:sz w:val="20"/>
          <w:szCs w:val="20"/>
          <w:lang w:eastAsia="fr-FR"/>
        </w:rPr>
      </w:pPr>
    </w:p>
    <w:p w14:paraId="3D33015A" w14:textId="02D75A60" w:rsidR="00507D2A" w:rsidRPr="00B91CD6" w:rsidRDefault="005B5500" w:rsidP="005331C7">
      <w:pPr>
        <w:pStyle w:val="Paragraphedeliste"/>
        <w:spacing w:after="120" w:line="240" w:lineRule="auto"/>
        <w:ind w:left="1440"/>
        <w:rPr>
          <w:rStyle w:val="Lienhypertexte"/>
          <w:rFonts w:ascii="Garamond" w:hAnsi="Garamond"/>
        </w:rPr>
      </w:pPr>
      <w:bookmarkStart w:id="89" w:name="_Toc224745713"/>
      <w:r w:rsidRPr="00B91CD6">
        <w:rPr>
          <w:rStyle w:val="Titre3Car"/>
          <w:rFonts w:ascii="Garamond" w:hAnsi="Garamond"/>
          <w:sz w:val="20"/>
          <w:szCs w:val="20"/>
        </w:rPr>
        <w:t xml:space="preserve">Annexe </w:t>
      </w:r>
      <w:r w:rsidR="005331C7" w:rsidRPr="00B91CD6">
        <w:rPr>
          <w:rStyle w:val="Titre3Car"/>
          <w:rFonts w:ascii="Garamond" w:hAnsi="Garamond"/>
          <w:sz w:val="20"/>
          <w:szCs w:val="20"/>
        </w:rPr>
        <w:t xml:space="preserve">1.2 - </w:t>
      </w:r>
      <w:r w:rsidR="00610A3C" w:rsidRPr="00B91CD6">
        <w:rPr>
          <w:rStyle w:val="Titre3Car"/>
          <w:rFonts w:ascii="Garamond" w:hAnsi="Garamond"/>
          <w:sz w:val="20"/>
          <w:szCs w:val="20"/>
        </w:rPr>
        <w:t>Plan GENRE</w:t>
      </w:r>
      <w:bookmarkEnd w:id="89"/>
      <w:r w:rsidR="00507D2A" w:rsidRPr="00B91CD6">
        <w:rPr>
          <w:rFonts w:ascii="Garamond" w:hAnsi="Garamond" w:cstheme="minorHAnsi"/>
          <w:b/>
          <w:bCs/>
          <w:sz w:val="20"/>
          <w:szCs w:val="20"/>
          <w:lang w:eastAsia="fr-FR"/>
        </w:rPr>
        <w:t xml:space="preserve"> : </w:t>
      </w:r>
      <w:hyperlink r:id="rId9" w:anchor="/folder/a2605ed8afde37a11fdd3ff006848fd2ad34c8c85c1c71dcb92249363e063268" w:history="1">
        <w:r w:rsidR="00A15634" w:rsidRPr="00B91CD6">
          <w:rPr>
            <w:rStyle w:val="Lienhypertexte"/>
            <w:rFonts w:ascii="Garamond" w:hAnsi="Garamond"/>
            <w:sz w:val="20"/>
            <w:szCs w:val="20"/>
            <w:lang w:eastAsia="fr-FR"/>
          </w:rPr>
          <w:t>https://collab-ef.wimi.pro/shared/#/folder/a2605ed8afde37a11fdd3ff006848fd2ad34c8c85c1c71dcb92249363e063268</w:t>
        </w:r>
      </w:hyperlink>
    </w:p>
    <w:p w14:paraId="6933B251" w14:textId="77777777" w:rsidR="00A15634" w:rsidRPr="00B91CD6" w:rsidRDefault="00A15634" w:rsidP="001B1E2E">
      <w:pPr>
        <w:pStyle w:val="Paragraphedeliste"/>
        <w:spacing w:after="120" w:line="240" w:lineRule="auto"/>
        <w:rPr>
          <w:rFonts w:ascii="Garamond" w:hAnsi="Garamond" w:cstheme="minorHAnsi"/>
          <w:b/>
          <w:bCs/>
          <w:sz w:val="20"/>
          <w:szCs w:val="20"/>
          <w:lang w:eastAsia="fr-FR"/>
        </w:rPr>
      </w:pPr>
    </w:p>
    <w:p w14:paraId="178A4F94" w14:textId="1AB2CF19" w:rsidR="00507D2A" w:rsidRDefault="005B5500" w:rsidP="005331C7">
      <w:pPr>
        <w:pStyle w:val="Paragraphedeliste"/>
        <w:spacing w:after="120" w:line="240" w:lineRule="auto"/>
        <w:ind w:left="1440"/>
      </w:pPr>
      <w:bookmarkStart w:id="90" w:name="_Toc224745714"/>
      <w:r w:rsidRPr="00B91CD6">
        <w:rPr>
          <w:rStyle w:val="Titre3Car"/>
          <w:rFonts w:ascii="Garamond" w:hAnsi="Garamond"/>
          <w:sz w:val="20"/>
          <w:szCs w:val="20"/>
        </w:rPr>
        <w:t xml:space="preserve">Annexe </w:t>
      </w:r>
      <w:r w:rsidR="005331C7" w:rsidRPr="00B91CD6">
        <w:rPr>
          <w:rStyle w:val="Titre3Car"/>
          <w:rFonts w:ascii="Garamond" w:hAnsi="Garamond"/>
          <w:sz w:val="20"/>
          <w:szCs w:val="20"/>
        </w:rPr>
        <w:t xml:space="preserve">1.3 - </w:t>
      </w:r>
      <w:r w:rsidR="00610A3C" w:rsidRPr="00B91CD6">
        <w:rPr>
          <w:rStyle w:val="Titre3Car"/>
          <w:rFonts w:ascii="Garamond" w:hAnsi="Garamond"/>
          <w:sz w:val="20"/>
          <w:szCs w:val="20"/>
        </w:rPr>
        <w:t>Charte E&amp;S pour AAP</w:t>
      </w:r>
      <w:r w:rsidR="00DF38F1" w:rsidRPr="00B91CD6">
        <w:rPr>
          <w:rStyle w:val="Titre3Car"/>
          <w:rFonts w:ascii="Garamond" w:hAnsi="Garamond"/>
          <w:sz w:val="20"/>
          <w:szCs w:val="20"/>
        </w:rPr>
        <w:t xml:space="preserve">, </w:t>
      </w:r>
      <w:r w:rsidR="00610A3C" w:rsidRPr="00B91CD6">
        <w:rPr>
          <w:rStyle w:val="Titre3Car"/>
          <w:rFonts w:ascii="Garamond" w:hAnsi="Garamond"/>
          <w:sz w:val="20"/>
          <w:szCs w:val="20"/>
        </w:rPr>
        <w:t>Fiches de screening et plan d’action E&amp;S</w:t>
      </w:r>
      <w:bookmarkEnd w:id="90"/>
      <w:r w:rsidR="00921D18" w:rsidRPr="00B91CD6">
        <w:rPr>
          <w:rStyle w:val="Titre2Car"/>
          <w:rFonts w:ascii="Garamond" w:hAnsi="Garamond"/>
          <w:sz w:val="20"/>
          <w:szCs w:val="20"/>
        </w:rPr>
        <w:t> </w:t>
      </w:r>
      <w:r w:rsidR="00921D18" w:rsidRPr="00B91CD6">
        <w:rPr>
          <w:rFonts w:ascii="Garamond" w:eastAsia="Arial Unicode MS" w:hAnsi="Garamond" w:cstheme="minorHAnsi"/>
          <w:b/>
          <w:bCs/>
          <w:color w:val="000000" w:themeColor="text1"/>
          <w:sz w:val="20"/>
          <w:szCs w:val="20"/>
        </w:rPr>
        <w:t xml:space="preserve">: </w:t>
      </w:r>
      <w:hyperlink r:id="rId10" w:anchor="/folder/56d91b58bc270d86d2e18935369835c159745d855f03e571e02f14d3d1c2e039" w:history="1">
        <w:r w:rsidR="00921D18" w:rsidRPr="00B91CD6">
          <w:rPr>
            <w:rStyle w:val="Lienhypertexte"/>
            <w:rFonts w:ascii="Garamond" w:hAnsi="Garamond"/>
            <w:sz w:val="20"/>
            <w:szCs w:val="20"/>
            <w:lang w:eastAsia="fr-FR"/>
          </w:rPr>
          <w:t>https://collab-ef.wimi.pro/shared/#/folder/56d91b58bc270d86d2e18935369835c159745d855f03e571e02f14d3d1c2e039</w:t>
        </w:r>
      </w:hyperlink>
    </w:p>
    <w:p w14:paraId="1BEB5C2F" w14:textId="165DBFC1" w:rsidR="00CE5B92" w:rsidRPr="00B91CD6" w:rsidRDefault="00CE5B92" w:rsidP="005331C7">
      <w:pPr>
        <w:pStyle w:val="Paragraphedeliste"/>
        <w:spacing w:after="120" w:line="240" w:lineRule="auto"/>
        <w:ind w:left="1440"/>
        <w:rPr>
          <w:rStyle w:val="Lienhypertexte"/>
          <w:rFonts w:ascii="Garamond" w:hAnsi="Garamond"/>
          <w:lang w:eastAsia="fr-FR"/>
        </w:rPr>
      </w:pPr>
      <w:r>
        <w:rPr>
          <w:rStyle w:val="Titre3Car"/>
          <w:rFonts w:ascii="Garamond" w:hAnsi="Garamond"/>
          <w:sz w:val="20"/>
          <w:szCs w:val="20"/>
        </w:rPr>
        <w:t xml:space="preserve">Annexe 1.4 - </w:t>
      </w:r>
      <w:r w:rsidRPr="00CE5B92">
        <w:rPr>
          <w:rFonts w:ascii="Garamond" w:hAnsi="Garamond"/>
          <w:color w:val="4472C4" w:themeColor="accent1"/>
        </w:rPr>
        <w:t>Rapport de diagnostic d’analyse institutionnelle et organisationnelle de la Mairie et des Trois Communes de Boma</w:t>
      </w:r>
      <w:r>
        <w:rPr>
          <w:rFonts w:ascii="Garamond" w:hAnsi="Garamond"/>
          <w:color w:val="4472C4" w:themeColor="accent1"/>
        </w:rPr>
        <w:t> :</w:t>
      </w:r>
      <w:r>
        <w:t xml:space="preserve"> </w:t>
      </w:r>
      <w:hyperlink r:id="rId11" w:anchor="/file/7e58fa298e32c53ff6bc86993108bc3ec85ff6e37d44480b4dc065c83f5c5354" w:history="1">
        <w:r w:rsidRPr="00307559">
          <w:rPr>
            <w:rStyle w:val="Lienhypertexte"/>
            <w:rFonts w:ascii="Garamond" w:hAnsi="Garamond"/>
          </w:rPr>
          <w:t>https://collab-ef.wimi.pro/shared/#/file/7e58fa298e32c53ff6bc86993108bc3ec85ff6e37d44480b4dc065c83f5c5354</w:t>
        </w:r>
      </w:hyperlink>
      <w:r w:rsidRPr="00CE5B92">
        <w:rPr>
          <w:rFonts w:ascii="Garamond" w:hAnsi="Garamond"/>
          <w:color w:val="4472C4" w:themeColor="accent1"/>
        </w:rPr>
        <w:t> </w:t>
      </w:r>
    </w:p>
    <w:p w14:paraId="0EC50DAE" w14:textId="77777777" w:rsidR="00921D18" w:rsidRPr="00B91CD6" w:rsidRDefault="00921D18" w:rsidP="001B1E2E">
      <w:pPr>
        <w:pStyle w:val="Paragraphedeliste"/>
        <w:spacing w:after="120" w:line="240" w:lineRule="auto"/>
        <w:rPr>
          <w:rFonts w:ascii="Garamond" w:eastAsia="Arial Unicode MS" w:hAnsi="Garamond" w:cstheme="minorHAnsi"/>
          <w:b/>
          <w:bCs/>
          <w:color w:val="000000" w:themeColor="text1"/>
          <w:sz w:val="20"/>
          <w:szCs w:val="20"/>
        </w:rPr>
      </w:pPr>
    </w:p>
    <w:p w14:paraId="56442DA7" w14:textId="7A3327F5" w:rsidR="001B1E2E" w:rsidRPr="00B91CD6" w:rsidRDefault="001B1E2E" w:rsidP="00F34A72">
      <w:pPr>
        <w:pStyle w:val="Titre3"/>
        <w:numPr>
          <w:ilvl w:val="0"/>
          <w:numId w:val="0"/>
        </w:numPr>
        <w:ind w:left="720"/>
        <w:rPr>
          <w:rFonts w:ascii="Garamond" w:hAnsi="Garamond"/>
        </w:rPr>
      </w:pPr>
      <w:bookmarkStart w:id="91" w:name="_ANNEXE_2_–"/>
      <w:bookmarkStart w:id="92" w:name="_Toc224745715"/>
      <w:bookmarkStart w:id="93" w:name="_Toc220330614"/>
      <w:bookmarkEnd w:id="91"/>
      <w:r w:rsidRPr="00B91CD6">
        <w:rPr>
          <w:rFonts w:ascii="Garamond" w:hAnsi="Garamond"/>
        </w:rPr>
        <w:t xml:space="preserve">ANNEXE 2 </w:t>
      </w:r>
      <w:r w:rsidR="00F34A72">
        <w:rPr>
          <w:rFonts w:ascii="Garamond" w:hAnsi="Garamond"/>
        </w:rPr>
        <w:t>-</w:t>
      </w:r>
      <w:r w:rsidRPr="00B91CD6">
        <w:rPr>
          <w:rFonts w:ascii="Garamond" w:hAnsi="Garamond"/>
        </w:rPr>
        <w:t xml:space="preserve"> Outils de pilotage et de suivi</w:t>
      </w:r>
      <w:bookmarkEnd w:id="92"/>
    </w:p>
    <w:p w14:paraId="3BC99AFB" w14:textId="346B7BE1" w:rsidR="001B1E2E" w:rsidRPr="00B91CD6" w:rsidRDefault="005B5500" w:rsidP="005331C7">
      <w:pPr>
        <w:pStyle w:val="Paragraphedeliste"/>
        <w:ind w:left="1440"/>
        <w:rPr>
          <w:rFonts w:ascii="Garamond" w:eastAsia="Arial Unicode MS" w:hAnsi="Garamond" w:cstheme="minorHAnsi"/>
          <w:color w:val="000000" w:themeColor="text1"/>
          <w:sz w:val="20"/>
          <w:szCs w:val="20"/>
        </w:rPr>
      </w:pPr>
      <w:bookmarkStart w:id="94" w:name="_Toc224745716"/>
      <w:r w:rsidRPr="00B91CD6">
        <w:rPr>
          <w:rStyle w:val="Titre3Car"/>
          <w:rFonts w:ascii="Garamond" w:hAnsi="Garamond"/>
          <w:sz w:val="20"/>
          <w:szCs w:val="20"/>
        </w:rPr>
        <w:t xml:space="preserve">Annexe </w:t>
      </w:r>
      <w:r w:rsidR="005331C7" w:rsidRPr="00B91CD6">
        <w:rPr>
          <w:rStyle w:val="Titre3Car"/>
          <w:rFonts w:ascii="Garamond" w:hAnsi="Garamond"/>
          <w:sz w:val="20"/>
          <w:szCs w:val="20"/>
        </w:rPr>
        <w:t xml:space="preserve">2.1 - </w:t>
      </w:r>
      <w:r w:rsidR="001B1E2E" w:rsidRPr="00B91CD6">
        <w:rPr>
          <w:rStyle w:val="Titre3Car"/>
          <w:rFonts w:ascii="Garamond" w:hAnsi="Garamond"/>
          <w:sz w:val="20"/>
          <w:szCs w:val="20"/>
        </w:rPr>
        <w:t>Tableau de bord consolidé</w:t>
      </w:r>
      <w:bookmarkEnd w:id="94"/>
      <w:r w:rsidR="00CE5B92">
        <w:rPr>
          <w:rFonts w:ascii="Garamond" w:eastAsia="Arial Unicode MS" w:hAnsi="Garamond" w:cstheme="minorHAnsi"/>
          <w:b/>
          <w:bCs/>
          <w:color w:val="000000" w:themeColor="text1"/>
          <w:sz w:val="20"/>
          <w:szCs w:val="20"/>
        </w:rPr>
        <w:t> </w:t>
      </w:r>
      <w:r w:rsidR="00CE5B92">
        <w:rPr>
          <w:rFonts w:ascii="Garamond" w:eastAsia="Arial Unicode MS" w:hAnsi="Garamond" w:cstheme="minorHAnsi"/>
          <w:color w:val="000000" w:themeColor="text1"/>
          <w:sz w:val="20"/>
          <w:szCs w:val="20"/>
        </w:rPr>
        <w:t xml:space="preserve">: </w:t>
      </w:r>
      <w:hyperlink r:id="rId12" w:anchor="/file/f744ed994b1d2f4699b74a0adcaa899f3b04cc0e9c39859756235685048678df" w:history="1">
        <w:r w:rsidR="00CE5B92" w:rsidRPr="00CE5B92">
          <w:rPr>
            <w:rStyle w:val="Lienhypertexte"/>
            <w:rFonts w:ascii="Garamond" w:eastAsia="Arial Unicode MS" w:hAnsi="Garamond" w:cstheme="minorHAnsi"/>
            <w:sz w:val="20"/>
            <w:szCs w:val="20"/>
          </w:rPr>
          <w:t>https://collab-ef.wimi.pro/shared/#/file/f744ed994b1d2f4699b74a0adcaa899f3b04cc0e9c39859756235685048678df</w:t>
        </w:r>
      </w:hyperlink>
    </w:p>
    <w:p w14:paraId="06D50651" w14:textId="20C9106E" w:rsidR="00610A3C" w:rsidRPr="00B91CD6" w:rsidRDefault="005B5500" w:rsidP="005331C7">
      <w:pPr>
        <w:pStyle w:val="Paragraphedeliste"/>
        <w:ind w:left="1440"/>
        <w:rPr>
          <w:rFonts w:ascii="Garamond" w:eastAsia="Arial Unicode MS" w:hAnsi="Garamond" w:cstheme="minorHAnsi"/>
          <w:color w:val="000000" w:themeColor="text1"/>
          <w:sz w:val="20"/>
          <w:szCs w:val="20"/>
        </w:rPr>
      </w:pPr>
      <w:bookmarkStart w:id="95" w:name="_Toc224745717"/>
      <w:r w:rsidRPr="00B91CD6">
        <w:rPr>
          <w:rStyle w:val="Titre3Car"/>
          <w:rFonts w:ascii="Garamond" w:hAnsi="Garamond"/>
          <w:sz w:val="20"/>
          <w:szCs w:val="20"/>
        </w:rPr>
        <w:t xml:space="preserve">Annexe </w:t>
      </w:r>
      <w:r w:rsidR="005331C7" w:rsidRPr="00B91CD6">
        <w:rPr>
          <w:rStyle w:val="Titre3Car"/>
          <w:rFonts w:ascii="Garamond" w:hAnsi="Garamond"/>
          <w:sz w:val="20"/>
          <w:szCs w:val="20"/>
        </w:rPr>
        <w:t xml:space="preserve">2.2 - </w:t>
      </w:r>
      <w:r w:rsidR="001B1E2E" w:rsidRPr="00B91CD6">
        <w:rPr>
          <w:rStyle w:val="Titre3Car"/>
          <w:rFonts w:ascii="Garamond" w:hAnsi="Garamond"/>
          <w:sz w:val="20"/>
          <w:szCs w:val="20"/>
        </w:rPr>
        <w:t>Grille consolidée des indicateurs du cadre logique</w:t>
      </w:r>
      <w:bookmarkEnd w:id="95"/>
      <w:r w:rsidR="00786B10">
        <w:rPr>
          <w:rFonts w:ascii="Garamond" w:eastAsia="Arial Unicode MS" w:hAnsi="Garamond" w:cstheme="minorHAnsi"/>
          <w:color w:val="000000" w:themeColor="text1"/>
          <w:sz w:val="20"/>
          <w:szCs w:val="20"/>
        </w:rPr>
        <w:t> :</w:t>
      </w:r>
      <w:r w:rsidR="00CE5B92">
        <w:rPr>
          <w:rFonts w:ascii="Garamond" w:eastAsia="Arial Unicode MS" w:hAnsi="Garamond" w:cstheme="minorHAnsi"/>
          <w:color w:val="000000" w:themeColor="text1"/>
          <w:sz w:val="20"/>
          <w:szCs w:val="20"/>
        </w:rPr>
        <w:t xml:space="preserve"> </w:t>
      </w:r>
      <w:hyperlink r:id="rId13" w:anchor="/file/b8a0dfdbb18464fec8d75ac41ea3f71204d29a0411fad3fe64098a9379fdd83d" w:history="1">
        <w:r w:rsidR="00CE5B92" w:rsidRPr="00CE5B92">
          <w:rPr>
            <w:rStyle w:val="Lienhypertexte"/>
            <w:rFonts w:ascii="Garamond" w:eastAsia="Arial Unicode MS" w:hAnsi="Garamond" w:cstheme="minorHAnsi"/>
            <w:sz w:val="20"/>
            <w:szCs w:val="20"/>
          </w:rPr>
          <w:t>https://collab-ef.wimi.pro/shared/#/file/b8a0dfdbb18464fec8d75ac41ea3f71204d29a0411fad3fe64098a9379fdd83d</w:t>
        </w:r>
      </w:hyperlink>
    </w:p>
    <w:p w14:paraId="1B7DB73F" w14:textId="1622C9D2" w:rsidR="003D05A6" w:rsidRPr="00B91CD6" w:rsidRDefault="005B5500" w:rsidP="005331C7">
      <w:pPr>
        <w:pStyle w:val="Paragraphedeliste"/>
        <w:ind w:left="1440"/>
        <w:rPr>
          <w:rFonts w:ascii="Garamond" w:hAnsi="Garamond"/>
          <w:sz w:val="20"/>
          <w:szCs w:val="20"/>
        </w:rPr>
      </w:pPr>
      <w:bookmarkStart w:id="96" w:name="_Toc224745718"/>
      <w:bookmarkStart w:id="97" w:name="_Toc220330615"/>
      <w:bookmarkEnd w:id="93"/>
      <w:r w:rsidRPr="00B91CD6">
        <w:rPr>
          <w:rStyle w:val="Titre3Car"/>
          <w:rFonts w:ascii="Garamond" w:hAnsi="Garamond"/>
          <w:sz w:val="20"/>
          <w:szCs w:val="20"/>
        </w:rPr>
        <w:t xml:space="preserve">Annexe </w:t>
      </w:r>
      <w:r w:rsidR="005331C7" w:rsidRPr="00B91CD6">
        <w:rPr>
          <w:rStyle w:val="Titre3Car"/>
          <w:rFonts w:ascii="Garamond" w:hAnsi="Garamond"/>
          <w:sz w:val="20"/>
          <w:szCs w:val="20"/>
        </w:rPr>
        <w:t xml:space="preserve">2.3 - </w:t>
      </w:r>
      <w:r w:rsidR="00ED1DA9" w:rsidRPr="00B91CD6">
        <w:rPr>
          <w:rStyle w:val="Titre3Car"/>
          <w:rFonts w:ascii="Garamond" w:hAnsi="Garamond"/>
          <w:sz w:val="20"/>
          <w:szCs w:val="20"/>
        </w:rPr>
        <w:t xml:space="preserve">Note de cadrage institutionnel </w:t>
      </w:r>
      <w:r w:rsidR="00507D2A" w:rsidRPr="00B91CD6">
        <w:rPr>
          <w:rStyle w:val="Titre3Car"/>
          <w:rFonts w:ascii="Garamond" w:hAnsi="Garamond"/>
          <w:sz w:val="20"/>
          <w:szCs w:val="20"/>
        </w:rPr>
        <w:t>AT</w:t>
      </w:r>
      <w:bookmarkEnd w:id="96"/>
      <w:r w:rsidR="00507D2A" w:rsidRPr="00B91CD6">
        <w:rPr>
          <w:rFonts w:ascii="Garamond" w:hAnsi="Garamond"/>
          <w:sz w:val="20"/>
          <w:szCs w:val="20"/>
        </w:rPr>
        <w:t xml:space="preserve"> </w:t>
      </w:r>
      <w:r w:rsidR="00507D2A" w:rsidRPr="00B91CD6">
        <w:rPr>
          <w:rFonts w:ascii="Garamond" w:hAnsi="Garamond"/>
          <w:sz w:val="20"/>
          <w:szCs w:val="20"/>
          <w:lang w:eastAsia="fr-FR"/>
        </w:rPr>
        <w:t xml:space="preserve">: </w:t>
      </w:r>
      <w:hyperlink r:id="rId14" w:anchor="/file/981bef06c9cc4454fc966041a83e51c67c53f4dbe65367dd4d6f3f64e969e071" w:history="1">
        <w:r w:rsidR="00E068DF" w:rsidRPr="00B91CD6">
          <w:rPr>
            <w:rStyle w:val="Lienhypertexte"/>
            <w:rFonts w:ascii="Garamond" w:hAnsi="Garamond"/>
            <w:sz w:val="20"/>
            <w:szCs w:val="20"/>
            <w:lang w:eastAsia="fr-FR"/>
          </w:rPr>
          <w:t>https://collab-ef.wimi.pro/shared/#/file/981bef06c9cc4454fc966041a83e51c67c53f4dbe65367dd4d6f3f64e969e071</w:t>
        </w:r>
      </w:hyperlink>
    </w:p>
    <w:p w14:paraId="2FCC2957" w14:textId="37641E53" w:rsidR="00DC0854" w:rsidRPr="00B91CD6" w:rsidRDefault="005B5500" w:rsidP="005331C7">
      <w:pPr>
        <w:pStyle w:val="Paragraphedeliste"/>
        <w:ind w:left="1440"/>
        <w:rPr>
          <w:rFonts w:ascii="Garamond" w:eastAsia="Arial Unicode MS" w:hAnsi="Garamond" w:cstheme="minorHAnsi"/>
          <w:color w:val="000000" w:themeColor="text1"/>
          <w:sz w:val="20"/>
          <w:szCs w:val="20"/>
        </w:rPr>
      </w:pPr>
      <w:bookmarkStart w:id="98" w:name="_Toc224745719"/>
      <w:r w:rsidRPr="00B91CD6">
        <w:rPr>
          <w:rStyle w:val="Titre3Car"/>
          <w:rFonts w:ascii="Garamond" w:hAnsi="Garamond"/>
          <w:sz w:val="20"/>
          <w:szCs w:val="20"/>
        </w:rPr>
        <w:t xml:space="preserve">Annexe </w:t>
      </w:r>
      <w:r w:rsidR="005331C7" w:rsidRPr="00B91CD6">
        <w:rPr>
          <w:rStyle w:val="Titre3Car"/>
          <w:rFonts w:ascii="Garamond" w:hAnsi="Garamond"/>
          <w:sz w:val="20"/>
          <w:szCs w:val="20"/>
        </w:rPr>
        <w:t xml:space="preserve">2.4 - </w:t>
      </w:r>
      <w:r w:rsidR="003D05A6" w:rsidRPr="00B91CD6">
        <w:rPr>
          <w:rStyle w:val="Titre3Car"/>
          <w:rFonts w:ascii="Garamond" w:hAnsi="Garamond"/>
          <w:sz w:val="20"/>
          <w:szCs w:val="20"/>
        </w:rPr>
        <w:t xml:space="preserve">Note méthodologique </w:t>
      </w:r>
      <w:r w:rsidR="00786B10">
        <w:rPr>
          <w:rStyle w:val="Titre3Car"/>
          <w:rFonts w:ascii="Garamond" w:hAnsi="Garamond"/>
          <w:sz w:val="20"/>
          <w:szCs w:val="20"/>
        </w:rPr>
        <w:t>-</w:t>
      </w:r>
      <w:r w:rsidR="003D05A6" w:rsidRPr="00B91CD6">
        <w:rPr>
          <w:rStyle w:val="Titre3Car"/>
          <w:rFonts w:ascii="Garamond" w:hAnsi="Garamond"/>
          <w:sz w:val="20"/>
          <w:szCs w:val="20"/>
        </w:rPr>
        <w:t xml:space="preserve"> Processus de mise en œuvre AAP</w:t>
      </w:r>
      <w:bookmarkEnd w:id="98"/>
      <w:r w:rsidR="003D05A6" w:rsidRPr="00B91CD6">
        <w:rPr>
          <w:rFonts w:ascii="Garamond" w:eastAsia="Arial Unicode MS" w:hAnsi="Garamond" w:cstheme="minorHAnsi"/>
          <w:color w:val="000000" w:themeColor="text1"/>
          <w:sz w:val="20"/>
          <w:szCs w:val="20"/>
        </w:rPr>
        <w:t xml:space="preserve"> </w:t>
      </w:r>
      <w:r w:rsidR="00E068DF" w:rsidRPr="00B91CD6">
        <w:rPr>
          <w:rFonts w:ascii="Garamond" w:eastAsia="Arial Unicode MS" w:hAnsi="Garamond" w:cstheme="minorHAnsi"/>
          <w:color w:val="000000" w:themeColor="text1"/>
          <w:sz w:val="20"/>
          <w:szCs w:val="20"/>
        </w:rPr>
        <w:t>(en Pièce jointe)</w:t>
      </w:r>
      <w:r w:rsidR="00786B10">
        <w:rPr>
          <w:rFonts w:ascii="Garamond" w:eastAsia="Arial Unicode MS" w:hAnsi="Garamond" w:cstheme="minorHAnsi"/>
          <w:color w:val="000000" w:themeColor="text1"/>
          <w:sz w:val="20"/>
          <w:szCs w:val="20"/>
        </w:rPr>
        <w:t xml:space="preserve"> : </w:t>
      </w:r>
      <w:hyperlink r:id="rId15" w:anchor="/file/e79e205e4ef8e160122ead8196bb8006bb2451aee2d36dfa6aa1285320b4db2a" w:history="1">
        <w:r w:rsidR="00786B10" w:rsidRPr="00786B10">
          <w:rPr>
            <w:rStyle w:val="Lienhypertexte"/>
            <w:rFonts w:ascii="Garamond" w:eastAsia="Arial Unicode MS" w:hAnsi="Garamond" w:cstheme="minorHAnsi"/>
            <w:sz w:val="20"/>
            <w:szCs w:val="20"/>
          </w:rPr>
          <w:t>https://collab-ef.wimi.pro/shared/#/file/e79e205e4ef8e160122ead8196bb8006bb2451aee2d36dfa6aa1285320b4db2a</w:t>
        </w:r>
        <w:r w:rsidR="00B01D58" w:rsidRPr="00786B10">
          <w:rPr>
            <w:rStyle w:val="Lienhypertexte"/>
            <w:rFonts w:ascii="Garamond" w:eastAsia="Arial Unicode MS" w:hAnsi="Garamond" w:cstheme="minorHAnsi"/>
            <w:sz w:val="20"/>
            <w:szCs w:val="20"/>
          </w:rPr>
          <w:t> </w:t>
        </w:r>
        <w:bookmarkEnd w:id="97"/>
      </w:hyperlink>
    </w:p>
    <w:p w14:paraId="0DA47497" w14:textId="2A329494" w:rsidR="000E02B3" w:rsidRPr="00B91CD6" w:rsidRDefault="000E02B3" w:rsidP="000E02B3">
      <w:pPr>
        <w:pStyle w:val="Paragraphedeliste"/>
        <w:ind w:left="1440"/>
        <w:rPr>
          <w:rFonts w:ascii="Garamond" w:eastAsia="Arial Unicode MS" w:hAnsi="Garamond" w:cstheme="minorHAnsi"/>
          <w:color w:val="000000" w:themeColor="text1"/>
          <w:sz w:val="20"/>
          <w:szCs w:val="20"/>
        </w:rPr>
      </w:pPr>
      <w:bookmarkStart w:id="99" w:name="_Toc224745720"/>
      <w:r w:rsidRPr="00B91CD6">
        <w:rPr>
          <w:rStyle w:val="Titre3Car"/>
          <w:rFonts w:ascii="Garamond" w:hAnsi="Garamond"/>
          <w:sz w:val="20"/>
          <w:szCs w:val="20"/>
        </w:rPr>
        <w:t>Annexe 2.5</w:t>
      </w:r>
      <w:r w:rsidR="00411E38">
        <w:rPr>
          <w:rStyle w:val="Titre3Car"/>
          <w:rFonts w:ascii="Garamond" w:hAnsi="Garamond"/>
          <w:sz w:val="20"/>
          <w:szCs w:val="20"/>
        </w:rPr>
        <w:t xml:space="preserve"> - </w:t>
      </w:r>
      <w:r w:rsidRPr="00B91CD6">
        <w:rPr>
          <w:rStyle w:val="Titre3Car"/>
          <w:rFonts w:ascii="Garamond" w:hAnsi="Garamond"/>
          <w:sz w:val="20"/>
          <w:szCs w:val="20"/>
        </w:rPr>
        <w:t>Mission et réunion de lancement du projet Ville Durable Boma</w:t>
      </w:r>
      <w:bookmarkEnd w:id="99"/>
      <w:r w:rsidR="00786B10">
        <w:rPr>
          <w:rStyle w:val="Titre3Car"/>
          <w:rFonts w:ascii="Garamond" w:hAnsi="Garamond"/>
          <w:sz w:val="20"/>
          <w:szCs w:val="20"/>
        </w:rPr>
        <w:t> </w:t>
      </w:r>
      <w:r w:rsidR="00786B10">
        <w:rPr>
          <w:rFonts w:ascii="Garamond" w:eastAsia="Arial Unicode MS" w:hAnsi="Garamond" w:cstheme="minorHAnsi"/>
          <w:color w:val="000000" w:themeColor="text1"/>
          <w:sz w:val="20"/>
          <w:szCs w:val="20"/>
        </w:rPr>
        <w:t xml:space="preserve">: </w:t>
      </w:r>
      <w:hyperlink r:id="rId16" w:anchor="/file/0a5f24f9ad278c2dcc0d5dacee2cc856c37366673c76eba4891ba71963cfeceb" w:history="1">
        <w:r w:rsidR="00786B10" w:rsidRPr="00786B10">
          <w:rPr>
            <w:rStyle w:val="Lienhypertexte"/>
            <w:rFonts w:ascii="Garamond" w:eastAsia="Arial Unicode MS" w:hAnsi="Garamond" w:cstheme="minorHAnsi"/>
            <w:sz w:val="20"/>
            <w:szCs w:val="20"/>
          </w:rPr>
          <w:t>https://collab-ef.wimi.pro/shared/#/file/0a5f24f9ad278c2dcc0d5dacee2cc856c37366673c76eba4891ba71963cfeceb</w:t>
        </w:r>
        <w:r w:rsidRPr="00786B10">
          <w:rPr>
            <w:rStyle w:val="Lienhypertexte"/>
            <w:rFonts w:ascii="Garamond" w:eastAsia="Arial Unicode MS" w:hAnsi="Garamond" w:cstheme="minorHAnsi"/>
            <w:sz w:val="20"/>
            <w:szCs w:val="20"/>
          </w:rPr>
          <w:t> </w:t>
        </w:r>
      </w:hyperlink>
    </w:p>
    <w:p w14:paraId="737C74C1" w14:textId="16047070" w:rsidR="000E02B3" w:rsidRPr="00B91CD6" w:rsidRDefault="00786B10" w:rsidP="005331C7">
      <w:pPr>
        <w:pStyle w:val="Paragraphedeliste"/>
        <w:ind w:left="1440"/>
        <w:rPr>
          <w:rStyle w:val="Titre3Car"/>
          <w:rFonts w:ascii="Garamond" w:hAnsi="Garamond"/>
          <w:sz w:val="20"/>
          <w:szCs w:val="20"/>
        </w:rPr>
      </w:pPr>
      <w:r>
        <w:rPr>
          <w:rStyle w:val="Titre3Car"/>
          <w:rFonts w:ascii="Garamond" w:hAnsi="Garamond"/>
          <w:sz w:val="20"/>
          <w:szCs w:val="20"/>
        </w:rPr>
        <w:t>Annexe 2.6 -</w:t>
      </w:r>
      <w:r w:rsidR="00CE5B92">
        <w:rPr>
          <w:rStyle w:val="Titre3Car"/>
          <w:rFonts w:ascii="Garamond" w:hAnsi="Garamond"/>
          <w:sz w:val="20"/>
          <w:szCs w:val="20"/>
        </w:rPr>
        <w:t xml:space="preserve"> </w:t>
      </w:r>
      <w:r w:rsidR="00CE5B92" w:rsidRPr="00CE5B92">
        <w:rPr>
          <w:rStyle w:val="Titre3Car"/>
          <w:rFonts w:ascii="Garamond" w:hAnsi="Garamond"/>
          <w:sz w:val="20"/>
          <w:szCs w:val="20"/>
        </w:rPr>
        <w:t xml:space="preserve">Suivi réalisation </w:t>
      </w:r>
      <w:proofErr w:type="spellStart"/>
      <w:r w:rsidR="00CE5B92" w:rsidRPr="00CE5B92">
        <w:rPr>
          <w:rStyle w:val="Titre3Car"/>
          <w:rFonts w:ascii="Garamond" w:hAnsi="Garamond"/>
          <w:sz w:val="20"/>
          <w:szCs w:val="20"/>
        </w:rPr>
        <w:t>PGES_rapport</w:t>
      </w:r>
      <w:proofErr w:type="spellEnd"/>
      <w:r w:rsidR="00CE5B92" w:rsidRPr="00CE5B92">
        <w:rPr>
          <w:rStyle w:val="Titre3Car"/>
          <w:rFonts w:ascii="Garamond" w:hAnsi="Garamond"/>
          <w:sz w:val="20"/>
          <w:szCs w:val="20"/>
        </w:rPr>
        <w:t xml:space="preserve"> annuel</w:t>
      </w:r>
      <w:r w:rsidR="00CE5B92">
        <w:rPr>
          <w:rStyle w:val="Titre3Car"/>
          <w:rFonts w:ascii="Garamond" w:hAnsi="Garamond"/>
          <w:sz w:val="20"/>
          <w:szCs w:val="20"/>
        </w:rPr>
        <w:t xml:space="preserve"> : </w:t>
      </w:r>
      <w:hyperlink r:id="rId17" w:anchor="/file/4c48e28b89d73dac235219953c123dd2815b8972839d88cc365d229ab16e6baf" w:history="1">
        <w:r w:rsidR="00CE5B92" w:rsidRPr="00CE5B92">
          <w:rPr>
            <w:rStyle w:val="Lienhypertexte"/>
            <w:rFonts w:ascii="Garamond" w:eastAsiaTheme="majorEastAsia" w:hAnsi="Garamond" w:cstheme="majorBidi"/>
            <w:sz w:val="20"/>
            <w:szCs w:val="20"/>
          </w:rPr>
          <w:t>https://collab-ef.wimi.pro/shared/#/file/4c48e28b89d73dac235219953c123dd2815b8972839d88cc365d229ab16e6baf</w:t>
        </w:r>
      </w:hyperlink>
    </w:p>
    <w:p w14:paraId="1E11949D" w14:textId="2CE0F5F7" w:rsidR="003D05A6" w:rsidRPr="00B91CD6" w:rsidRDefault="003D05A6" w:rsidP="00F34A72">
      <w:pPr>
        <w:pStyle w:val="Titre3"/>
        <w:numPr>
          <w:ilvl w:val="0"/>
          <w:numId w:val="0"/>
        </w:numPr>
        <w:ind w:left="720"/>
        <w:rPr>
          <w:rFonts w:ascii="Garamond" w:hAnsi="Garamond"/>
        </w:rPr>
      </w:pPr>
      <w:bookmarkStart w:id="100" w:name="_Toc224745721"/>
      <w:r w:rsidRPr="00B91CD6">
        <w:rPr>
          <w:rFonts w:ascii="Garamond" w:hAnsi="Garamond"/>
        </w:rPr>
        <w:t xml:space="preserve">ANNEXE 3 </w:t>
      </w:r>
      <w:r w:rsidR="00F34A72">
        <w:rPr>
          <w:rFonts w:ascii="Garamond" w:hAnsi="Garamond"/>
        </w:rPr>
        <w:t>-</w:t>
      </w:r>
      <w:r w:rsidRPr="00B91CD6">
        <w:rPr>
          <w:rFonts w:ascii="Garamond" w:hAnsi="Garamond"/>
        </w:rPr>
        <w:t xml:space="preserve"> Documents contractuels de référence</w:t>
      </w:r>
      <w:bookmarkEnd w:id="100"/>
    </w:p>
    <w:p w14:paraId="476584BF" w14:textId="4C6104E6" w:rsidR="00B01D58" w:rsidRPr="00CE5B92" w:rsidRDefault="005B5500" w:rsidP="00CE5B92">
      <w:pPr>
        <w:pStyle w:val="Paragraphedeliste"/>
        <w:ind w:left="1440"/>
        <w:rPr>
          <w:rFonts w:ascii="Garamond" w:hAnsi="Garamond"/>
          <w:color w:val="0000FF"/>
          <w:u w:val="single"/>
          <w:lang w:eastAsia="fr-FR"/>
        </w:rPr>
      </w:pPr>
      <w:bookmarkStart w:id="101" w:name="_Toc224745722"/>
      <w:r w:rsidRPr="00B91CD6">
        <w:rPr>
          <w:rStyle w:val="Titre3Car"/>
          <w:rFonts w:ascii="Garamond" w:hAnsi="Garamond"/>
          <w:sz w:val="20"/>
          <w:szCs w:val="20"/>
        </w:rPr>
        <w:t xml:space="preserve">Annexe </w:t>
      </w:r>
      <w:r w:rsidR="005331C7" w:rsidRPr="00B91CD6">
        <w:rPr>
          <w:rStyle w:val="Titre3Car"/>
          <w:rFonts w:ascii="Garamond" w:hAnsi="Garamond"/>
          <w:sz w:val="20"/>
          <w:szCs w:val="20"/>
        </w:rPr>
        <w:t xml:space="preserve">3.1 - </w:t>
      </w:r>
      <w:r w:rsidR="00A13124" w:rsidRPr="00B91CD6">
        <w:rPr>
          <w:rStyle w:val="Titre3Car"/>
          <w:rFonts w:ascii="Garamond" w:hAnsi="Garamond"/>
          <w:sz w:val="20"/>
          <w:szCs w:val="20"/>
        </w:rPr>
        <w:t>Convention de délégation maitrise d’ouvrage délégué mairie/EF</w:t>
      </w:r>
      <w:bookmarkEnd w:id="101"/>
      <w:r w:rsidR="00B01D58" w:rsidRPr="00B91CD6">
        <w:rPr>
          <w:rFonts w:ascii="Garamond" w:hAnsi="Garamond"/>
          <w:b/>
          <w:bCs/>
          <w:sz w:val="20"/>
          <w:szCs w:val="20"/>
        </w:rPr>
        <w:t xml:space="preserve"> : </w:t>
      </w:r>
      <w:hyperlink r:id="rId18" w:anchor="/file/c8255b19a35cf826f605225eb7ceb6f63a9d5b81dd23687f8ffdce0b59a49e56" w:history="1">
        <w:r w:rsidR="00B01D58" w:rsidRPr="00B91CD6">
          <w:rPr>
            <w:rStyle w:val="Lienhypertexte"/>
            <w:rFonts w:ascii="Garamond" w:hAnsi="Garamond"/>
            <w:sz w:val="20"/>
            <w:szCs w:val="20"/>
            <w:lang w:eastAsia="fr-FR"/>
          </w:rPr>
          <w:t>https://collab-ef.wimi.pro/shared/#/file/c8255b19a35cf826f605225eb7ceb6f63a9d5b81dd23687f8ffdce0b59a49e56</w:t>
        </w:r>
      </w:hyperlink>
      <w:bookmarkStart w:id="102" w:name="ANNEXE4"/>
      <w:r w:rsidR="004F74AB" w:rsidRPr="004C6D2A">
        <w:rPr>
          <w:rFonts w:ascii="Garamond" w:hAnsi="Garamond"/>
        </w:rPr>
        <w:t xml:space="preserve"> </w:t>
      </w:r>
      <w:bookmarkEnd w:id="102"/>
    </w:p>
    <w:p w14:paraId="250A82EC" w14:textId="64F50967" w:rsidR="003D05A6" w:rsidRPr="00B91CD6" w:rsidRDefault="003D05A6" w:rsidP="00F34A72">
      <w:pPr>
        <w:pStyle w:val="Titre3"/>
        <w:numPr>
          <w:ilvl w:val="0"/>
          <w:numId w:val="0"/>
        </w:numPr>
        <w:ind w:left="720"/>
        <w:rPr>
          <w:rFonts w:ascii="Garamond" w:hAnsi="Garamond"/>
        </w:rPr>
      </w:pPr>
      <w:bookmarkStart w:id="103" w:name="_Toc224745723"/>
      <w:r w:rsidRPr="00B91CD6">
        <w:rPr>
          <w:rFonts w:ascii="Garamond" w:hAnsi="Garamond"/>
        </w:rPr>
        <w:t xml:space="preserve">ANNEXE </w:t>
      </w:r>
      <w:r w:rsidR="00903F93">
        <w:rPr>
          <w:rFonts w:ascii="Garamond" w:hAnsi="Garamond"/>
        </w:rPr>
        <w:t>4</w:t>
      </w:r>
      <w:r w:rsidRPr="00B91CD6">
        <w:rPr>
          <w:rFonts w:ascii="Garamond" w:hAnsi="Garamond"/>
        </w:rPr>
        <w:t xml:space="preserve"> </w:t>
      </w:r>
      <w:r w:rsidR="00F34A72">
        <w:rPr>
          <w:rFonts w:ascii="Garamond" w:hAnsi="Garamond"/>
        </w:rPr>
        <w:t>-</w:t>
      </w:r>
      <w:r w:rsidRPr="00B91CD6">
        <w:rPr>
          <w:rFonts w:ascii="Garamond" w:hAnsi="Garamond"/>
        </w:rPr>
        <w:t xml:space="preserve"> Exécution budgétaire et états financiers</w:t>
      </w:r>
      <w:bookmarkEnd w:id="103"/>
    </w:p>
    <w:p w14:paraId="076BF2D9" w14:textId="1FD21CAD" w:rsidR="003D05A6" w:rsidRPr="00CE5B92" w:rsidRDefault="005B5500" w:rsidP="00CE5B92">
      <w:pPr>
        <w:pStyle w:val="Paragraphedeliste"/>
        <w:tabs>
          <w:tab w:val="left" w:pos="426"/>
        </w:tabs>
        <w:ind w:left="1418"/>
        <w:rPr>
          <w:rStyle w:val="Lienhypertexte"/>
          <w:rFonts w:ascii="Garamond" w:eastAsiaTheme="majorEastAsia" w:hAnsi="Garamond" w:cstheme="majorBidi"/>
          <w:sz w:val="20"/>
          <w:szCs w:val="20"/>
        </w:rPr>
      </w:pPr>
      <w:bookmarkStart w:id="104" w:name="_Toc224745724"/>
      <w:r w:rsidRPr="00B91CD6">
        <w:rPr>
          <w:rStyle w:val="Titre3Car"/>
          <w:rFonts w:ascii="Garamond" w:hAnsi="Garamond"/>
          <w:sz w:val="20"/>
          <w:szCs w:val="20"/>
        </w:rPr>
        <w:t xml:space="preserve">Annexe </w:t>
      </w:r>
      <w:r w:rsidR="005331C7" w:rsidRPr="00B91CD6">
        <w:rPr>
          <w:rStyle w:val="Titre3Car"/>
          <w:rFonts w:ascii="Garamond" w:hAnsi="Garamond"/>
          <w:sz w:val="20"/>
          <w:szCs w:val="20"/>
        </w:rPr>
        <w:t>4.1</w:t>
      </w:r>
      <w:bookmarkEnd w:id="104"/>
      <w:r w:rsidR="005331C7" w:rsidRPr="00B91CD6">
        <w:rPr>
          <w:rStyle w:val="Titre2Car"/>
          <w:rFonts w:ascii="Garamond" w:hAnsi="Garamond"/>
          <w:sz w:val="20"/>
          <w:szCs w:val="20"/>
        </w:rPr>
        <w:t xml:space="preserve"> - </w:t>
      </w:r>
      <w:r w:rsidR="003D05A6" w:rsidRPr="00B91CD6">
        <w:rPr>
          <w:rStyle w:val="Titre3Car"/>
          <w:rFonts w:ascii="Garamond" w:hAnsi="Garamond"/>
          <w:sz w:val="20"/>
          <w:szCs w:val="20"/>
        </w:rPr>
        <w:t>Rapport Financier</w:t>
      </w:r>
      <w:r w:rsidR="00CE5B92">
        <w:rPr>
          <w:rStyle w:val="Titre3Car"/>
          <w:rFonts w:ascii="Garamond" w:hAnsi="Garamond"/>
          <w:sz w:val="20"/>
          <w:szCs w:val="20"/>
        </w:rPr>
        <w:t xml:space="preserve"> : </w:t>
      </w:r>
      <w:r w:rsidR="00CE5B92">
        <w:rPr>
          <w:rStyle w:val="Titre3Car"/>
          <w:rFonts w:ascii="Garamond" w:hAnsi="Garamond"/>
          <w:sz w:val="20"/>
          <w:szCs w:val="20"/>
        </w:rPr>
        <w:fldChar w:fldCharType="begin"/>
      </w:r>
      <w:r w:rsidR="00CE5B92">
        <w:rPr>
          <w:rStyle w:val="Titre3Car"/>
          <w:rFonts w:ascii="Garamond" w:hAnsi="Garamond"/>
          <w:sz w:val="20"/>
          <w:szCs w:val="20"/>
        </w:rPr>
        <w:instrText>HYPERLINK "https://collab-ef.wimi.pro/shared/#/file/59fc1746f66a24ab40c66c590df587dec0832f8b577cc0758801aa756e84f9bf"</w:instrText>
      </w:r>
      <w:r w:rsidR="00CE5B92">
        <w:rPr>
          <w:rStyle w:val="Titre3Car"/>
          <w:rFonts w:ascii="Garamond" w:hAnsi="Garamond"/>
          <w:sz w:val="20"/>
          <w:szCs w:val="20"/>
        </w:rPr>
      </w:r>
      <w:r w:rsidR="00CE5B92">
        <w:rPr>
          <w:rStyle w:val="Titre3Car"/>
          <w:rFonts w:ascii="Garamond" w:hAnsi="Garamond"/>
          <w:sz w:val="20"/>
          <w:szCs w:val="20"/>
        </w:rPr>
        <w:fldChar w:fldCharType="separate"/>
      </w:r>
      <w:r w:rsidR="00CE5B92" w:rsidRPr="00CE5B92">
        <w:rPr>
          <w:rStyle w:val="Lienhypertexte"/>
          <w:rFonts w:ascii="Garamond" w:eastAsiaTheme="majorEastAsia" w:hAnsi="Garamond" w:cstheme="majorBidi"/>
          <w:sz w:val="20"/>
          <w:szCs w:val="20"/>
        </w:rPr>
        <w:t>https://collab-ef.wimi.pro/shared/#/file/59fc1746f66a24ab40c66c590df587dec0832f8b577cc0758801aa756e84f9bf</w:t>
      </w:r>
    </w:p>
    <w:p w14:paraId="7979C162" w14:textId="26789A7B" w:rsidR="00F776EA" w:rsidRDefault="00CE5B92" w:rsidP="006A31DE">
      <w:pPr>
        <w:pStyle w:val="Paragraphedeliste"/>
        <w:ind w:left="0"/>
        <w:jc w:val="both"/>
        <w:rPr>
          <w:rFonts w:cstheme="minorHAnsi"/>
          <w:b/>
          <w:bCs/>
        </w:rPr>
      </w:pPr>
      <w:r>
        <w:rPr>
          <w:rStyle w:val="Titre3Car"/>
          <w:rFonts w:ascii="Garamond" w:hAnsi="Garamond"/>
          <w:sz w:val="20"/>
          <w:szCs w:val="20"/>
        </w:rPr>
        <w:fldChar w:fldCharType="end"/>
      </w:r>
    </w:p>
    <w:p w14:paraId="4F6F5C11" w14:textId="77777777" w:rsidR="00F776EA" w:rsidRDefault="00F776EA" w:rsidP="006A31DE">
      <w:pPr>
        <w:pStyle w:val="Paragraphedeliste"/>
        <w:ind w:left="0"/>
        <w:jc w:val="both"/>
        <w:rPr>
          <w:rFonts w:cstheme="minorHAnsi"/>
          <w:b/>
          <w:bCs/>
        </w:rPr>
      </w:pPr>
    </w:p>
    <w:p w14:paraId="2DE8E4E7" w14:textId="77777777" w:rsidR="00F776EA" w:rsidRDefault="00F776EA" w:rsidP="00CE5B92">
      <w:pPr>
        <w:pStyle w:val="Paragraphedeliste"/>
        <w:ind w:left="0"/>
        <w:rPr>
          <w:rFonts w:cstheme="minorHAnsi"/>
          <w:b/>
          <w:bCs/>
          <w:u w:val="single"/>
        </w:rPr>
      </w:pPr>
    </w:p>
    <w:p w14:paraId="5D0BCCC8" w14:textId="2E897B29" w:rsidR="00F776EA" w:rsidRPr="00B91CD6" w:rsidRDefault="00F776EA" w:rsidP="00F776EA">
      <w:pPr>
        <w:pStyle w:val="Paragraphedeliste"/>
        <w:ind w:left="0"/>
        <w:jc w:val="center"/>
        <w:rPr>
          <w:rFonts w:ascii="Garamond" w:hAnsi="Garamond" w:cstheme="minorHAnsi"/>
          <w:b/>
          <w:bCs/>
          <w:sz w:val="24"/>
          <w:szCs w:val="24"/>
          <w:u w:val="single"/>
        </w:rPr>
      </w:pPr>
      <w:r w:rsidRPr="00B91CD6">
        <w:rPr>
          <w:rFonts w:ascii="Garamond" w:hAnsi="Garamond" w:cstheme="minorHAnsi"/>
          <w:b/>
          <w:bCs/>
          <w:sz w:val="24"/>
          <w:szCs w:val="24"/>
          <w:u w:val="single"/>
        </w:rPr>
        <w:lastRenderedPageBreak/>
        <w:t>Planification Globale</w:t>
      </w:r>
    </w:p>
    <w:p w14:paraId="7EDF9199" w14:textId="77777777" w:rsidR="00DB0D3C" w:rsidRDefault="00DB0D3C" w:rsidP="00F776EA">
      <w:pPr>
        <w:pStyle w:val="Paragraphedeliste"/>
        <w:ind w:left="0"/>
        <w:jc w:val="center"/>
        <w:rPr>
          <w:rFonts w:cstheme="minorHAnsi"/>
          <w:b/>
          <w:bCs/>
          <w:u w:val="single"/>
        </w:rPr>
      </w:pPr>
    </w:p>
    <w:p w14:paraId="696DD97B" w14:textId="45DC38CC" w:rsidR="00F776EA" w:rsidRDefault="00E068DF" w:rsidP="00F776EA">
      <w:pPr>
        <w:pStyle w:val="Paragraphedeliste"/>
        <w:ind w:left="0"/>
        <w:jc w:val="center"/>
        <w:rPr>
          <w:rFonts w:cstheme="minorHAnsi"/>
          <w:b/>
          <w:bCs/>
          <w:u w:val="single"/>
        </w:rPr>
      </w:pPr>
      <w:r w:rsidRPr="00E068DF">
        <w:rPr>
          <w:noProof/>
          <w:lang w:val="fr-FR" w:eastAsia="fr-FR"/>
        </w:rPr>
        <w:drawing>
          <wp:inline distT="0" distB="0" distL="0" distR="0" wp14:anchorId="0AC6F811" wp14:editId="5C14B044">
            <wp:extent cx="5941060" cy="4302125"/>
            <wp:effectExtent l="0" t="0" r="2540" b="3175"/>
            <wp:docPr id="18735764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1060" cy="4302125"/>
                    </a:xfrm>
                    <a:prstGeom prst="rect">
                      <a:avLst/>
                    </a:prstGeom>
                    <a:noFill/>
                    <a:ln>
                      <a:noFill/>
                    </a:ln>
                  </pic:spPr>
                </pic:pic>
              </a:graphicData>
            </a:graphic>
          </wp:inline>
        </w:drawing>
      </w:r>
    </w:p>
    <w:p w14:paraId="6500C88D" w14:textId="77777777" w:rsidR="00F776EA" w:rsidRDefault="00F776EA" w:rsidP="00F776EA">
      <w:pPr>
        <w:pStyle w:val="Paragraphedeliste"/>
        <w:ind w:left="0"/>
        <w:jc w:val="center"/>
        <w:rPr>
          <w:rFonts w:cstheme="minorHAnsi"/>
          <w:b/>
          <w:bCs/>
          <w:u w:val="single"/>
        </w:rPr>
      </w:pPr>
    </w:p>
    <w:p w14:paraId="15830156" w14:textId="15C00DAD" w:rsidR="00DB0D3C" w:rsidRDefault="00E068DF" w:rsidP="00BA1136">
      <w:pPr>
        <w:rPr>
          <w:rFonts w:cstheme="minorHAnsi"/>
          <w:b/>
          <w:bCs/>
          <w:u w:val="single"/>
        </w:rPr>
      </w:pPr>
      <w:r>
        <w:rPr>
          <w:rFonts w:cstheme="minorHAnsi"/>
          <w:b/>
          <w:bCs/>
          <w:u w:val="single"/>
        </w:rPr>
        <w:br w:type="page"/>
      </w:r>
    </w:p>
    <w:p w14:paraId="0F03B296" w14:textId="69127FA7" w:rsidR="00F776EA" w:rsidRPr="00B91CD6" w:rsidRDefault="00DB0D3C" w:rsidP="00F776EA">
      <w:pPr>
        <w:pStyle w:val="Paragraphedeliste"/>
        <w:ind w:left="0"/>
        <w:jc w:val="center"/>
        <w:rPr>
          <w:rFonts w:ascii="Garamond" w:hAnsi="Garamond" w:cstheme="minorHAnsi"/>
          <w:b/>
          <w:bCs/>
          <w:sz w:val="24"/>
          <w:szCs w:val="24"/>
          <w:u w:val="single"/>
        </w:rPr>
      </w:pPr>
      <w:r w:rsidRPr="00B91CD6">
        <w:rPr>
          <w:rFonts w:ascii="Garamond" w:hAnsi="Garamond" w:cstheme="minorHAnsi"/>
          <w:b/>
          <w:bCs/>
          <w:sz w:val="24"/>
          <w:szCs w:val="24"/>
          <w:u w:val="single"/>
        </w:rPr>
        <w:lastRenderedPageBreak/>
        <w:t>Planification</w:t>
      </w:r>
      <w:r w:rsidR="00F776EA" w:rsidRPr="00B91CD6">
        <w:rPr>
          <w:rFonts w:ascii="Garamond" w:hAnsi="Garamond" w:cstheme="minorHAnsi"/>
          <w:b/>
          <w:bCs/>
          <w:sz w:val="24"/>
          <w:szCs w:val="24"/>
          <w:u w:val="single"/>
        </w:rPr>
        <w:t xml:space="preserve"> Annuelle </w:t>
      </w:r>
      <w:r w:rsidR="00F7375A">
        <w:rPr>
          <w:rFonts w:ascii="Garamond" w:hAnsi="Garamond" w:cstheme="minorHAnsi"/>
          <w:b/>
          <w:bCs/>
          <w:sz w:val="24"/>
          <w:szCs w:val="24"/>
          <w:u w:val="single"/>
        </w:rPr>
        <w:t>-</w:t>
      </w:r>
      <w:r w:rsidR="00F776EA" w:rsidRPr="00B91CD6">
        <w:rPr>
          <w:rFonts w:ascii="Garamond" w:hAnsi="Garamond" w:cstheme="minorHAnsi"/>
          <w:b/>
          <w:bCs/>
          <w:sz w:val="24"/>
          <w:szCs w:val="24"/>
          <w:u w:val="single"/>
        </w:rPr>
        <w:t xml:space="preserve"> 2026</w:t>
      </w:r>
    </w:p>
    <w:p w14:paraId="56EAF3E1" w14:textId="52B4EA6C" w:rsidR="00132FB6" w:rsidRDefault="00132FB6" w:rsidP="00F776EA">
      <w:pPr>
        <w:pStyle w:val="Paragraphedeliste"/>
        <w:ind w:left="0"/>
        <w:jc w:val="center"/>
        <w:rPr>
          <w:rFonts w:cstheme="minorHAnsi"/>
          <w:b/>
          <w:bCs/>
          <w:u w:val="single"/>
        </w:rPr>
      </w:pPr>
    </w:p>
    <w:p w14:paraId="3A4FF977" w14:textId="033F96E0" w:rsidR="00F776EA" w:rsidRDefault="0084713F" w:rsidP="0084713F">
      <w:pPr>
        <w:pStyle w:val="Paragraphedeliste"/>
        <w:ind w:left="-709"/>
        <w:jc w:val="center"/>
        <w:rPr>
          <w:rFonts w:cstheme="minorHAnsi"/>
          <w:b/>
          <w:bCs/>
          <w:u w:val="single"/>
        </w:rPr>
      </w:pPr>
      <w:r w:rsidRPr="0084713F">
        <w:rPr>
          <w:noProof/>
          <w:lang w:val="fr-FR" w:eastAsia="fr-FR"/>
        </w:rPr>
        <w:drawing>
          <wp:inline distT="0" distB="0" distL="0" distR="0" wp14:anchorId="56B7AFF4" wp14:editId="36C7F76A">
            <wp:extent cx="6819382" cy="4052562"/>
            <wp:effectExtent l="0" t="0" r="635" b="5715"/>
            <wp:docPr id="2200465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40056" cy="4064848"/>
                    </a:xfrm>
                    <a:prstGeom prst="rect">
                      <a:avLst/>
                    </a:prstGeom>
                    <a:noFill/>
                    <a:ln>
                      <a:noFill/>
                    </a:ln>
                  </pic:spPr>
                </pic:pic>
              </a:graphicData>
            </a:graphic>
          </wp:inline>
        </w:drawing>
      </w:r>
    </w:p>
    <w:p w14:paraId="1D335F32" w14:textId="77777777" w:rsidR="00F776EA" w:rsidRDefault="00F776EA" w:rsidP="00F776EA">
      <w:pPr>
        <w:pStyle w:val="Paragraphedeliste"/>
        <w:ind w:left="0"/>
        <w:jc w:val="center"/>
        <w:rPr>
          <w:rFonts w:cstheme="minorHAnsi"/>
          <w:b/>
          <w:bCs/>
          <w:u w:val="single"/>
        </w:rPr>
      </w:pPr>
    </w:p>
    <w:p w14:paraId="30C31501" w14:textId="77777777" w:rsidR="00F776EA" w:rsidRDefault="00F776EA" w:rsidP="00F776EA">
      <w:pPr>
        <w:pStyle w:val="Paragraphedeliste"/>
        <w:ind w:left="0"/>
        <w:jc w:val="center"/>
        <w:rPr>
          <w:rFonts w:cstheme="minorHAnsi"/>
          <w:b/>
          <w:bCs/>
          <w:u w:val="single"/>
        </w:rPr>
      </w:pPr>
    </w:p>
    <w:p w14:paraId="551E74B8" w14:textId="306B72C7" w:rsidR="0084713F" w:rsidRDefault="0084713F">
      <w:pPr>
        <w:rPr>
          <w:rFonts w:cstheme="minorHAnsi"/>
          <w:b/>
          <w:bCs/>
          <w:u w:val="single"/>
        </w:rPr>
      </w:pPr>
      <w:r>
        <w:rPr>
          <w:rFonts w:cstheme="minorHAnsi"/>
          <w:b/>
          <w:bCs/>
          <w:u w:val="single"/>
        </w:rPr>
        <w:br w:type="page"/>
      </w:r>
    </w:p>
    <w:p w14:paraId="28E4AC83" w14:textId="77777777" w:rsidR="00F776EA" w:rsidRDefault="00F776EA" w:rsidP="00F776EA">
      <w:pPr>
        <w:pStyle w:val="Paragraphedeliste"/>
        <w:ind w:left="0"/>
        <w:jc w:val="center"/>
        <w:rPr>
          <w:rFonts w:cstheme="minorHAnsi"/>
          <w:b/>
          <w:bCs/>
          <w:u w:val="single"/>
        </w:rPr>
      </w:pPr>
    </w:p>
    <w:p w14:paraId="72F9182A" w14:textId="29E2E404" w:rsidR="00F776EA" w:rsidRPr="00B91CD6" w:rsidRDefault="00F776EA" w:rsidP="00F776EA">
      <w:pPr>
        <w:pStyle w:val="Paragraphedeliste"/>
        <w:ind w:left="0"/>
        <w:jc w:val="center"/>
        <w:rPr>
          <w:rFonts w:ascii="Garamond" w:hAnsi="Garamond" w:cstheme="minorHAnsi"/>
          <w:b/>
          <w:bCs/>
          <w:sz w:val="24"/>
          <w:szCs w:val="24"/>
          <w:u w:val="single"/>
        </w:rPr>
      </w:pPr>
      <w:r w:rsidRPr="00B91CD6">
        <w:rPr>
          <w:rFonts w:ascii="Garamond" w:hAnsi="Garamond" w:cstheme="minorHAnsi"/>
          <w:b/>
          <w:bCs/>
          <w:sz w:val="24"/>
          <w:szCs w:val="24"/>
          <w:u w:val="single"/>
        </w:rPr>
        <w:t>Liste des Indicateurs</w:t>
      </w:r>
    </w:p>
    <w:p w14:paraId="6A3916F5" w14:textId="77777777" w:rsidR="00F776EA" w:rsidRDefault="00F776EA" w:rsidP="00F776EA">
      <w:pPr>
        <w:pStyle w:val="Paragraphedeliste"/>
        <w:ind w:left="0"/>
        <w:jc w:val="center"/>
        <w:rPr>
          <w:rFonts w:cstheme="minorHAnsi"/>
          <w:b/>
          <w:bCs/>
          <w:u w:val="single"/>
        </w:rPr>
      </w:pPr>
    </w:p>
    <w:p w14:paraId="0911E7A1" w14:textId="4EA8E117" w:rsidR="00F776EA" w:rsidRDefault="00132FB6" w:rsidP="0084713F">
      <w:pPr>
        <w:pStyle w:val="Paragraphedeliste"/>
        <w:ind w:left="-709"/>
        <w:jc w:val="center"/>
        <w:rPr>
          <w:rFonts w:cstheme="minorHAnsi"/>
          <w:b/>
          <w:bCs/>
          <w:u w:val="single"/>
        </w:rPr>
      </w:pPr>
      <w:r w:rsidRPr="00132FB6">
        <w:rPr>
          <w:rFonts w:cstheme="minorHAnsi"/>
          <w:b/>
          <w:bCs/>
          <w:noProof/>
          <w:u w:val="single"/>
          <w:lang w:val="fr-FR" w:eastAsia="fr-FR"/>
        </w:rPr>
        <w:drawing>
          <wp:inline distT="0" distB="0" distL="0" distR="0" wp14:anchorId="35B7B3A8" wp14:editId="4B800AF8">
            <wp:extent cx="6759823" cy="7602271"/>
            <wp:effectExtent l="0" t="0" r="3175" b="0"/>
            <wp:docPr id="30750741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5439" cy="7608587"/>
                    </a:xfrm>
                    <a:prstGeom prst="rect">
                      <a:avLst/>
                    </a:prstGeom>
                    <a:noFill/>
                    <a:ln>
                      <a:noFill/>
                    </a:ln>
                  </pic:spPr>
                </pic:pic>
              </a:graphicData>
            </a:graphic>
          </wp:inline>
        </w:drawing>
      </w:r>
    </w:p>
    <w:p w14:paraId="41E8B61D" w14:textId="77777777" w:rsidR="00132FB6" w:rsidRDefault="00132FB6" w:rsidP="00F776EA">
      <w:pPr>
        <w:pStyle w:val="Paragraphedeliste"/>
        <w:ind w:left="0"/>
        <w:jc w:val="center"/>
        <w:rPr>
          <w:rFonts w:cstheme="minorHAnsi"/>
          <w:b/>
          <w:bCs/>
          <w:u w:val="single"/>
        </w:rPr>
      </w:pPr>
    </w:p>
    <w:p w14:paraId="52ED064D" w14:textId="32EA2B9C" w:rsidR="00132FB6" w:rsidRPr="00F776EA" w:rsidRDefault="00132FB6" w:rsidP="00F776EA">
      <w:pPr>
        <w:pStyle w:val="Paragraphedeliste"/>
        <w:ind w:left="0"/>
        <w:jc w:val="center"/>
        <w:rPr>
          <w:rFonts w:cstheme="minorHAnsi"/>
          <w:b/>
          <w:bCs/>
          <w:u w:val="single"/>
        </w:rPr>
      </w:pPr>
    </w:p>
    <w:sectPr w:rsidR="00132FB6" w:rsidRPr="00F776EA" w:rsidSect="00141E7D">
      <w:headerReference w:type="default" r:id="rId22"/>
      <w:footerReference w:type="default" r:id="rId23"/>
      <w:pgSz w:w="11906" w:h="16838"/>
      <w:pgMar w:top="1276"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E563" w14:textId="77777777" w:rsidR="004E4877" w:rsidRDefault="004E4877" w:rsidP="00DE73CA">
      <w:pPr>
        <w:spacing w:after="0" w:line="240" w:lineRule="auto"/>
      </w:pPr>
      <w:r>
        <w:separator/>
      </w:r>
    </w:p>
  </w:endnote>
  <w:endnote w:type="continuationSeparator" w:id="0">
    <w:p w14:paraId="33736066" w14:textId="77777777" w:rsidR="004E4877" w:rsidRDefault="004E4877" w:rsidP="00DE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Italic">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9591" w14:textId="41B4B460" w:rsidR="00AD5382" w:rsidRPr="00970ABA" w:rsidRDefault="00AD5382">
    <w:pPr>
      <w:pStyle w:val="Pieddepage"/>
      <w:rPr>
        <w:rFonts w:ascii="Garamond" w:hAnsi="Garamond"/>
        <w:sz w:val="24"/>
        <w:szCs w:val="24"/>
      </w:rPr>
    </w:pPr>
    <w:r w:rsidRPr="00970ABA">
      <w:rPr>
        <w:rFonts w:ascii="Garamond" w:hAnsi="Garamond" w:cs="Poppins"/>
        <w:b/>
        <w:sz w:val="24"/>
        <w:szCs w:val="24"/>
      </w:rPr>
      <w:t>Rapport Annuel 2025</w:t>
    </w:r>
    <w:r w:rsidR="00A17909" w:rsidRPr="00970ABA">
      <w:rPr>
        <w:rFonts w:ascii="Garamond" w:hAnsi="Garamond" w:cs="Poppins"/>
        <w:b/>
        <w:sz w:val="24"/>
        <w:szCs w:val="24"/>
      </w:rPr>
      <w:t xml:space="preserve"> - </w:t>
    </w:r>
    <w:r w:rsidRPr="00970ABA">
      <w:rPr>
        <w:rFonts w:ascii="Garamond" w:hAnsi="Garamond" w:cs="Poppins"/>
        <w:b/>
        <w:sz w:val="24"/>
        <w:szCs w:val="24"/>
      </w:rPr>
      <w:t>Ville durable Boma_</w:t>
    </w:r>
    <w:r w:rsidR="00BA1136" w:rsidRPr="00970ABA">
      <w:rPr>
        <w:rFonts w:ascii="Garamond" w:hAnsi="Garamond" w:cs="Poppins"/>
        <w:b/>
        <w:sz w:val="24"/>
        <w:szCs w:val="24"/>
      </w:rPr>
      <w:t xml:space="preserve"> </w:t>
    </w:r>
    <w:r w:rsidRPr="00970ABA">
      <w:rPr>
        <w:rFonts w:ascii="Garamond" w:hAnsi="Garamond" w:cs="Poppins"/>
        <w:b/>
        <w:sz w:val="24"/>
        <w:szCs w:val="24"/>
      </w:rPr>
      <w:t xml:space="preserve">Expertise </w:t>
    </w:r>
    <w:r w:rsidR="00B226B6">
      <w:rPr>
        <w:rFonts w:ascii="Garamond" w:hAnsi="Garamond" w:cs="Poppins"/>
        <w:b/>
        <w:sz w:val="24"/>
        <w:szCs w:val="24"/>
      </w:rPr>
      <w:t xml:space="preserve">France                   </w:t>
    </w:r>
    <w:r w:rsidR="00B226B6" w:rsidRPr="00B226B6">
      <w:rPr>
        <w:rFonts w:ascii="Garamond" w:hAnsi="Garamond" w:cs="Poppins"/>
        <w:b/>
        <w:sz w:val="24"/>
        <w:szCs w:val="24"/>
      </w:rPr>
      <w:fldChar w:fldCharType="begin"/>
    </w:r>
    <w:r w:rsidR="00B226B6" w:rsidRPr="00B226B6">
      <w:rPr>
        <w:rFonts w:ascii="Garamond" w:hAnsi="Garamond" w:cs="Poppins"/>
        <w:b/>
        <w:sz w:val="24"/>
        <w:szCs w:val="24"/>
      </w:rPr>
      <w:instrText>PAGE   \* MERGEFORMAT</w:instrText>
    </w:r>
    <w:r w:rsidR="00B226B6" w:rsidRPr="00B226B6">
      <w:rPr>
        <w:rFonts w:ascii="Garamond" w:hAnsi="Garamond" w:cs="Poppins"/>
        <w:b/>
        <w:sz w:val="24"/>
        <w:szCs w:val="24"/>
      </w:rPr>
      <w:fldChar w:fldCharType="separate"/>
    </w:r>
    <w:r w:rsidR="00B226B6" w:rsidRPr="00B226B6">
      <w:rPr>
        <w:rFonts w:ascii="Garamond" w:hAnsi="Garamond" w:cs="Poppins"/>
        <w:b/>
        <w:sz w:val="24"/>
        <w:szCs w:val="24"/>
        <w:lang w:val="fr-FR"/>
      </w:rPr>
      <w:t>1</w:t>
    </w:r>
    <w:r w:rsidR="00B226B6" w:rsidRPr="00B226B6">
      <w:rPr>
        <w:rFonts w:ascii="Garamond" w:hAnsi="Garamond" w:cs="Poppins"/>
        <w:b/>
        <w:sz w:val="24"/>
        <w:szCs w:val="24"/>
      </w:rPr>
      <w:fldChar w:fldCharType="end"/>
    </w:r>
    <w:r w:rsidR="00B226B6">
      <w:rPr>
        <w:rFonts w:ascii="Garamond" w:hAnsi="Garamond" w:cs="Poppins"/>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A384" w14:textId="77777777" w:rsidR="004E4877" w:rsidRDefault="004E4877" w:rsidP="00DE73CA">
      <w:pPr>
        <w:spacing w:after="0" w:line="240" w:lineRule="auto"/>
      </w:pPr>
      <w:r>
        <w:separator/>
      </w:r>
    </w:p>
  </w:footnote>
  <w:footnote w:type="continuationSeparator" w:id="0">
    <w:p w14:paraId="3D89D051" w14:textId="77777777" w:rsidR="004E4877" w:rsidRDefault="004E4877" w:rsidP="00DE7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25F" w14:textId="385DA42D" w:rsidR="00AD5382" w:rsidRDefault="00AD5382">
    <w:pPr>
      <w:pStyle w:val="En-tte"/>
    </w:pPr>
    <w:r>
      <w:rPr>
        <w:noProof/>
        <w:lang w:val="fr-FR" w:eastAsia="fr-FR"/>
      </w:rPr>
      <w:drawing>
        <wp:anchor distT="0" distB="0" distL="114300" distR="114300" simplePos="0" relativeHeight="251659264" behindDoc="1" locked="0" layoutInCell="1" allowOverlap="1" wp14:anchorId="3EF3123F" wp14:editId="68369D17">
          <wp:simplePos x="0" y="0"/>
          <wp:positionH relativeFrom="column">
            <wp:posOffset>2384425</wp:posOffset>
          </wp:positionH>
          <wp:positionV relativeFrom="paragraph">
            <wp:posOffset>-167640</wp:posOffset>
          </wp:positionV>
          <wp:extent cx="1318260" cy="807720"/>
          <wp:effectExtent l="0" t="0" r="0" b="0"/>
          <wp:wrapTight wrapText="bothSides">
            <wp:wrapPolygon edited="0">
              <wp:start x="0" y="0"/>
              <wp:lineTo x="0" y="20887"/>
              <wp:lineTo x="21225" y="20887"/>
              <wp:lineTo x="21225" y="0"/>
              <wp:lineTo x="0" y="0"/>
            </wp:wrapPolygon>
          </wp:wrapTight>
          <wp:docPr id="17049733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73380" name="Image 1704973380"/>
                  <pic:cNvPicPr/>
                </pic:nvPicPr>
                <pic:blipFill>
                  <a:blip r:embed="rId1">
                    <a:extLst>
                      <a:ext uri="{28A0092B-C50C-407E-A947-70E740481C1C}">
                        <a14:useLocalDpi xmlns:a14="http://schemas.microsoft.com/office/drawing/2010/main" val="0"/>
                      </a:ext>
                    </a:extLst>
                  </a:blip>
                  <a:stretch>
                    <a:fillRect/>
                  </a:stretch>
                </pic:blipFill>
                <pic:spPr>
                  <a:xfrm>
                    <a:off x="0" y="0"/>
                    <a:ext cx="1318260" cy="807720"/>
                  </a:xfrm>
                  <a:prstGeom prst="rect">
                    <a:avLst/>
                  </a:prstGeom>
                </pic:spPr>
              </pic:pic>
            </a:graphicData>
          </a:graphic>
          <wp14:sizeRelH relativeFrom="page">
            <wp14:pctWidth>0</wp14:pctWidth>
          </wp14:sizeRelH>
          <wp14:sizeRelV relativeFrom="page">
            <wp14:pctHeight>0</wp14:pctHeight>
          </wp14:sizeRelV>
        </wp:anchor>
      </w:drawing>
    </w:r>
    <w:r w:rsidRPr="005B1ECC">
      <w:rPr>
        <w:rFonts w:cstheme="minorHAnsi"/>
        <w:noProof/>
        <w:lang w:val="fr-FR" w:eastAsia="fr-FR"/>
      </w:rPr>
      <w:drawing>
        <wp:anchor distT="0" distB="0" distL="114300" distR="114300" simplePos="0" relativeHeight="251658240" behindDoc="1" locked="0" layoutInCell="1" allowOverlap="1" wp14:anchorId="5C0D553C" wp14:editId="497DD71A">
          <wp:simplePos x="0" y="0"/>
          <wp:positionH relativeFrom="column">
            <wp:posOffset>4914265</wp:posOffset>
          </wp:positionH>
          <wp:positionV relativeFrom="paragraph">
            <wp:posOffset>-99060</wp:posOffset>
          </wp:positionV>
          <wp:extent cx="1568450" cy="756920"/>
          <wp:effectExtent l="0" t="0" r="0" b="5080"/>
          <wp:wrapTight wrapText="bothSides">
            <wp:wrapPolygon edited="0">
              <wp:start x="0" y="0"/>
              <wp:lineTo x="0" y="21201"/>
              <wp:lineTo x="21250" y="21201"/>
              <wp:lineTo x="21250" y="0"/>
              <wp:lineTo x="0" y="0"/>
            </wp:wrapPolygon>
          </wp:wrapTight>
          <wp:docPr id="490820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8450" cy="756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inline distT="0" distB="0" distL="0" distR="0" wp14:anchorId="4185A7F1" wp14:editId="7629DAC0">
          <wp:extent cx="1762371" cy="685896"/>
          <wp:effectExtent l="0" t="0" r="0" b="0"/>
          <wp:docPr id="15865798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579861" name="Image 1586579861"/>
                  <pic:cNvPicPr/>
                </pic:nvPicPr>
                <pic:blipFill>
                  <a:blip r:embed="rId3">
                    <a:extLst>
                      <a:ext uri="{28A0092B-C50C-407E-A947-70E740481C1C}">
                        <a14:useLocalDpi xmlns:a14="http://schemas.microsoft.com/office/drawing/2010/main" val="0"/>
                      </a:ext>
                    </a:extLst>
                  </a:blip>
                  <a:stretch>
                    <a:fillRect/>
                  </a:stretch>
                </pic:blipFill>
                <pic:spPr>
                  <a:xfrm>
                    <a:off x="0" y="0"/>
                    <a:ext cx="1762371" cy="685896"/>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4F5"/>
    <w:multiLevelType w:val="hybridMultilevel"/>
    <w:tmpl w:val="882C657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 w15:restartNumberingAfterBreak="0">
    <w:nsid w:val="0A5F0905"/>
    <w:multiLevelType w:val="multilevel"/>
    <w:tmpl w:val="8D24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A1A18"/>
    <w:multiLevelType w:val="hybridMultilevel"/>
    <w:tmpl w:val="2C9CCECE"/>
    <w:lvl w:ilvl="0" w:tplc="55422520">
      <w:start w:val="1"/>
      <w:numFmt w:val="decimal"/>
      <w:lvlText w:val="%1."/>
      <w:lvlJc w:val="left"/>
      <w:pPr>
        <w:ind w:left="294" w:hanging="360"/>
      </w:pPr>
      <w:rPr>
        <w:rFonts w:ascii="Garamond" w:eastAsiaTheme="minorEastAsia" w:hAnsi="Garamond" w:cstheme="minorHAnsi"/>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 w15:restartNumberingAfterBreak="0">
    <w:nsid w:val="0FDC254F"/>
    <w:multiLevelType w:val="multilevel"/>
    <w:tmpl w:val="F6B0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363DD"/>
    <w:multiLevelType w:val="hybridMultilevel"/>
    <w:tmpl w:val="E572D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C853B7"/>
    <w:multiLevelType w:val="multilevel"/>
    <w:tmpl w:val="AFDC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31B8A"/>
    <w:multiLevelType w:val="multilevel"/>
    <w:tmpl w:val="4C42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B69BB"/>
    <w:multiLevelType w:val="multilevel"/>
    <w:tmpl w:val="6BECB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04253"/>
    <w:multiLevelType w:val="hybridMultilevel"/>
    <w:tmpl w:val="7854B8E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1D72431D"/>
    <w:multiLevelType w:val="multilevel"/>
    <w:tmpl w:val="F31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E0B17"/>
    <w:multiLevelType w:val="multilevel"/>
    <w:tmpl w:val="7E96D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04EB3"/>
    <w:multiLevelType w:val="multilevel"/>
    <w:tmpl w:val="EC3E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15F25"/>
    <w:multiLevelType w:val="multilevel"/>
    <w:tmpl w:val="A6D0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576F3"/>
    <w:multiLevelType w:val="multilevel"/>
    <w:tmpl w:val="11F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504AC"/>
    <w:multiLevelType w:val="multilevel"/>
    <w:tmpl w:val="C93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D49CE"/>
    <w:multiLevelType w:val="hybridMultilevel"/>
    <w:tmpl w:val="E8047720"/>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6" w15:restartNumberingAfterBreak="0">
    <w:nsid w:val="2B7274C7"/>
    <w:multiLevelType w:val="multilevel"/>
    <w:tmpl w:val="913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3FD3"/>
    <w:multiLevelType w:val="hybridMultilevel"/>
    <w:tmpl w:val="AAC0FB2C"/>
    <w:lvl w:ilvl="0" w:tplc="9440DA5C">
      <w:numFmt w:val="bullet"/>
      <w:lvlText w:val=""/>
      <w:lvlJc w:val="left"/>
      <w:pPr>
        <w:ind w:left="720" w:hanging="360"/>
      </w:pPr>
      <w:rPr>
        <w:rFonts w:ascii="Calibri" w:eastAsia="Arial Unicode MS"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8" w15:restartNumberingAfterBreak="0">
    <w:nsid w:val="2E7A4BA2"/>
    <w:multiLevelType w:val="multilevel"/>
    <w:tmpl w:val="57CCA634"/>
    <w:lvl w:ilvl="0">
      <w:start w:val="1"/>
      <w:numFmt w:val="decimal"/>
      <w:lvlText w:val="%1"/>
      <w:lvlJc w:val="left"/>
      <w:pPr>
        <w:ind w:left="526" w:hanging="384"/>
      </w:pPr>
      <w:rPr>
        <w:rFonts w:asciiTheme="majorHAnsi" w:eastAsiaTheme="majorEastAsia" w:hAnsiTheme="majorHAnsi" w:cstheme="majorBidi" w:hint="default"/>
        <w:sz w:val="32"/>
        <w:szCs w:val="32"/>
      </w:rPr>
    </w:lvl>
    <w:lvl w:ilvl="1">
      <w:start w:val="1"/>
      <w:numFmt w:val="decimal"/>
      <w:lvlText w:val="%1.%2"/>
      <w:lvlJc w:val="left"/>
      <w:pPr>
        <w:ind w:left="526" w:hanging="384"/>
      </w:pPr>
      <w:rPr>
        <w:rFonts w:asciiTheme="majorHAnsi" w:eastAsiaTheme="majorEastAsia" w:hAnsiTheme="majorHAnsi" w:cstheme="majorBidi" w:hint="default"/>
        <w:b/>
        <w:bCs/>
        <w:color w:val="002060"/>
        <w:sz w:val="28"/>
        <w:szCs w:val="28"/>
      </w:rPr>
    </w:lvl>
    <w:lvl w:ilvl="2">
      <w:start w:val="1"/>
      <w:numFmt w:val="decimal"/>
      <w:lvlText w:val="%1.%2.%3"/>
      <w:lvlJc w:val="left"/>
      <w:pPr>
        <w:ind w:left="720" w:hanging="720"/>
      </w:pPr>
      <w:rPr>
        <w:rFonts w:asciiTheme="majorHAnsi" w:eastAsiaTheme="majorEastAsia" w:hAnsiTheme="majorHAnsi" w:cstheme="majorBidi" w:hint="default"/>
        <w:sz w:val="26"/>
      </w:rPr>
    </w:lvl>
    <w:lvl w:ilvl="3">
      <w:start w:val="1"/>
      <w:numFmt w:val="decimal"/>
      <w:lvlText w:val="%1.%2.%3.%4"/>
      <w:lvlJc w:val="left"/>
      <w:pPr>
        <w:ind w:left="720" w:hanging="720"/>
      </w:pPr>
      <w:rPr>
        <w:rFonts w:asciiTheme="majorHAnsi" w:eastAsiaTheme="majorEastAsia" w:hAnsiTheme="majorHAnsi" w:cstheme="majorBidi" w:hint="default"/>
        <w:sz w:val="26"/>
      </w:rPr>
    </w:lvl>
    <w:lvl w:ilvl="4">
      <w:start w:val="1"/>
      <w:numFmt w:val="decimal"/>
      <w:lvlText w:val="%1.%2.%3.%4.%5"/>
      <w:lvlJc w:val="left"/>
      <w:pPr>
        <w:ind w:left="1080" w:hanging="1080"/>
      </w:pPr>
      <w:rPr>
        <w:rFonts w:asciiTheme="majorHAnsi" w:eastAsiaTheme="majorEastAsia" w:hAnsiTheme="majorHAnsi" w:cstheme="majorBidi" w:hint="default"/>
        <w:sz w:val="26"/>
      </w:rPr>
    </w:lvl>
    <w:lvl w:ilvl="5">
      <w:start w:val="1"/>
      <w:numFmt w:val="decimal"/>
      <w:lvlText w:val="%1.%2.%3.%4.%5.%6"/>
      <w:lvlJc w:val="left"/>
      <w:pPr>
        <w:ind w:left="1080" w:hanging="1080"/>
      </w:pPr>
      <w:rPr>
        <w:rFonts w:asciiTheme="majorHAnsi" w:eastAsiaTheme="majorEastAsia" w:hAnsiTheme="majorHAnsi" w:cstheme="majorBidi" w:hint="default"/>
        <w:sz w:val="26"/>
      </w:rPr>
    </w:lvl>
    <w:lvl w:ilvl="6">
      <w:start w:val="1"/>
      <w:numFmt w:val="decimal"/>
      <w:lvlText w:val="%1.%2.%3.%4.%5.%6.%7"/>
      <w:lvlJc w:val="left"/>
      <w:pPr>
        <w:ind w:left="1440" w:hanging="1440"/>
      </w:pPr>
      <w:rPr>
        <w:rFonts w:asciiTheme="majorHAnsi" w:eastAsiaTheme="majorEastAsia" w:hAnsiTheme="majorHAnsi" w:cstheme="majorBidi" w:hint="default"/>
        <w:sz w:val="26"/>
      </w:rPr>
    </w:lvl>
    <w:lvl w:ilvl="7">
      <w:start w:val="1"/>
      <w:numFmt w:val="decimal"/>
      <w:lvlText w:val="%1.%2.%3.%4.%5.%6.%7.%8"/>
      <w:lvlJc w:val="left"/>
      <w:pPr>
        <w:ind w:left="1440" w:hanging="1440"/>
      </w:pPr>
      <w:rPr>
        <w:rFonts w:asciiTheme="majorHAnsi" w:eastAsiaTheme="majorEastAsia" w:hAnsiTheme="majorHAnsi" w:cstheme="majorBidi" w:hint="default"/>
        <w:sz w:val="26"/>
      </w:rPr>
    </w:lvl>
    <w:lvl w:ilvl="8">
      <w:start w:val="1"/>
      <w:numFmt w:val="decimal"/>
      <w:lvlText w:val="%1.%2.%3.%4.%5.%6.%7.%8.%9"/>
      <w:lvlJc w:val="left"/>
      <w:pPr>
        <w:ind w:left="1800" w:hanging="1800"/>
      </w:pPr>
      <w:rPr>
        <w:rFonts w:asciiTheme="majorHAnsi" w:eastAsiaTheme="majorEastAsia" w:hAnsiTheme="majorHAnsi" w:cstheme="majorBidi" w:hint="default"/>
        <w:sz w:val="26"/>
      </w:rPr>
    </w:lvl>
  </w:abstractNum>
  <w:abstractNum w:abstractNumId="19" w15:restartNumberingAfterBreak="0">
    <w:nsid w:val="2FC678E5"/>
    <w:multiLevelType w:val="multilevel"/>
    <w:tmpl w:val="295645FA"/>
    <w:lvl w:ilvl="0">
      <w:start w:val="1"/>
      <w:numFmt w:val="bullet"/>
      <w:lvlText w:val=""/>
      <w:lvlJc w:val="left"/>
      <w:pPr>
        <w:ind w:left="384" w:hanging="384"/>
      </w:pPr>
      <w:rPr>
        <w:rFonts w:ascii="Symbol" w:hAnsi="Symbol" w:hint="default"/>
        <w:sz w:val="26"/>
      </w:rPr>
    </w:lvl>
    <w:lvl w:ilvl="1">
      <w:start w:val="1"/>
      <w:numFmt w:val="decimal"/>
      <w:lvlText w:val="%1.%2"/>
      <w:lvlJc w:val="left"/>
      <w:pPr>
        <w:ind w:left="384" w:hanging="384"/>
      </w:pPr>
      <w:rPr>
        <w:rFonts w:asciiTheme="majorHAnsi" w:eastAsiaTheme="majorEastAsia" w:hAnsiTheme="majorHAnsi" w:cstheme="majorBidi" w:hint="default"/>
        <w:sz w:val="26"/>
      </w:rPr>
    </w:lvl>
    <w:lvl w:ilvl="2">
      <w:start w:val="1"/>
      <w:numFmt w:val="decimal"/>
      <w:lvlText w:val="%1.%2.%3"/>
      <w:lvlJc w:val="left"/>
      <w:pPr>
        <w:ind w:left="720" w:hanging="720"/>
      </w:pPr>
      <w:rPr>
        <w:rFonts w:asciiTheme="majorHAnsi" w:eastAsiaTheme="majorEastAsia" w:hAnsiTheme="majorHAnsi" w:cstheme="majorBidi" w:hint="default"/>
        <w:sz w:val="26"/>
      </w:rPr>
    </w:lvl>
    <w:lvl w:ilvl="3">
      <w:start w:val="1"/>
      <w:numFmt w:val="decimal"/>
      <w:lvlText w:val="%1.%2.%3.%4"/>
      <w:lvlJc w:val="left"/>
      <w:pPr>
        <w:ind w:left="720" w:hanging="720"/>
      </w:pPr>
      <w:rPr>
        <w:rFonts w:asciiTheme="majorHAnsi" w:eastAsiaTheme="majorEastAsia" w:hAnsiTheme="majorHAnsi" w:cstheme="majorBidi" w:hint="default"/>
        <w:sz w:val="26"/>
      </w:rPr>
    </w:lvl>
    <w:lvl w:ilvl="4">
      <w:start w:val="1"/>
      <w:numFmt w:val="decimal"/>
      <w:lvlText w:val="%1.%2.%3.%4.%5"/>
      <w:lvlJc w:val="left"/>
      <w:pPr>
        <w:ind w:left="1080" w:hanging="1080"/>
      </w:pPr>
      <w:rPr>
        <w:rFonts w:asciiTheme="majorHAnsi" w:eastAsiaTheme="majorEastAsia" w:hAnsiTheme="majorHAnsi" w:cstheme="majorBidi" w:hint="default"/>
        <w:sz w:val="26"/>
      </w:rPr>
    </w:lvl>
    <w:lvl w:ilvl="5">
      <w:start w:val="1"/>
      <w:numFmt w:val="decimal"/>
      <w:lvlText w:val="%1.%2.%3.%4.%5.%6"/>
      <w:lvlJc w:val="left"/>
      <w:pPr>
        <w:ind w:left="1080" w:hanging="1080"/>
      </w:pPr>
      <w:rPr>
        <w:rFonts w:asciiTheme="majorHAnsi" w:eastAsiaTheme="majorEastAsia" w:hAnsiTheme="majorHAnsi" w:cstheme="majorBidi" w:hint="default"/>
        <w:sz w:val="26"/>
      </w:rPr>
    </w:lvl>
    <w:lvl w:ilvl="6">
      <w:start w:val="1"/>
      <w:numFmt w:val="decimal"/>
      <w:lvlText w:val="%1.%2.%3.%4.%5.%6.%7"/>
      <w:lvlJc w:val="left"/>
      <w:pPr>
        <w:ind w:left="1440" w:hanging="1440"/>
      </w:pPr>
      <w:rPr>
        <w:rFonts w:asciiTheme="majorHAnsi" w:eastAsiaTheme="majorEastAsia" w:hAnsiTheme="majorHAnsi" w:cstheme="majorBidi" w:hint="default"/>
        <w:sz w:val="26"/>
      </w:rPr>
    </w:lvl>
    <w:lvl w:ilvl="7">
      <w:start w:val="1"/>
      <w:numFmt w:val="decimal"/>
      <w:lvlText w:val="%1.%2.%3.%4.%5.%6.%7.%8"/>
      <w:lvlJc w:val="left"/>
      <w:pPr>
        <w:ind w:left="1440" w:hanging="1440"/>
      </w:pPr>
      <w:rPr>
        <w:rFonts w:asciiTheme="majorHAnsi" w:eastAsiaTheme="majorEastAsia" w:hAnsiTheme="majorHAnsi" w:cstheme="majorBidi" w:hint="default"/>
        <w:sz w:val="26"/>
      </w:rPr>
    </w:lvl>
    <w:lvl w:ilvl="8">
      <w:start w:val="1"/>
      <w:numFmt w:val="decimal"/>
      <w:lvlText w:val="%1.%2.%3.%4.%5.%6.%7.%8.%9"/>
      <w:lvlJc w:val="left"/>
      <w:pPr>
        <w:ind w:left="1800" w:hanging="1800"/>
      </w:pPr>
      <w:rPr>
        <w:rFonts w:asciiTheme="majorHAnsi" w:eastAsiaTheme="majorEastAsia" w:hAnsiTheme="majorHAnsi" w:cstheme="majorBidi" w:hint="default"/>
        <w:sz w:val="26"/>
      </w:rPr>
    </w:lvl>
  </w:abstractNum>
  <w:abstractNum w:abstractNumId="20" w15:restartNumberingAfterBreak="0">
    <w:nsid w:val="30F60EC4"/>
    <w:multiLevelType w:val="multilevel"/>
    <w:tmpl w:val="57FE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8707F"/>
    <w:multiLevelType w:val="multilevel"/>
    <w:tmpl w:val="0E8E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31B1E"/>
    <w:multiLevelType w:val="multilevel"/>
    <w:tmpl w:val="2A00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CC64E2"/>
    <w:multiLevelType w:val="multilevel"/>
    <w:tmpl w:val="063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174A2E"/>
    <w:multiLevelType w:val="multilevel"/>
    <w:tmpl w:val="2EA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73A23"/>
    <w:multiLevelType w:val="hybridMultilevel"/>
    <w:tmpl w:val="0CE061B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6" w15:restartNumberingAfterBreak="0">
    <w:nsid w:val="4503492D"/>
    <w:multiLevelType w:val="multilevel"/>
    <w:tmpl w:val="157E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C7937"/>
    <w:multiLevelType w:val="multilevel"/>
    <w:tmpl w:val="2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8" w15:restartNumberingAfterBreak="0">
    <w:nsid w:val="46572DA5"/>
    <w:multiLevelType w:val="multilevel"/>
    <w:tmpl w:val="9C6C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17270"/>
    <w:multiLevelType w:val="multilevel"/>
    <w:tmpl w:val="2916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70241"/>
    <w:multiLevelType w:val="hybridMultilevel"/>
    <w:tmpl w:val="1F404F66"/>
    <w:lvl w:ilvl="0" w:tplc="240C000B">
      <w:start w:val="1"/>
      <w:numFmt w:val="bullet"/>
      <w:lvlText w:val=""/>
      <w:lvlJc w:val="left"/>
      <w:pPr>
        <w:ind w:left="360" w:hanging="360"/>
      </w:pPr>
      <w:rPr>
        <w:rFonts w:ascii="Wingdings" w:hAnsi="Wingdings" w:hint="default"/>
      </w:rPr>
    </w:lvl>
    <w:lvl w:ilvl="1" w:tplc="240C0003" w:tentative="1">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abstractNum w:abstractNumId="31" w15:restartNumberingAfterBreak="0">
    <w:nsid w:val="4FB75CE6"/>
    <w:multiLevelType w:val="hybridMultilevel"/>
    <w:tmpl w:val="5352FCBA"/>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2" w15:restartNumberingAfterBreak="0">
    <w:nsid w:val="511E3E5B"/>
    <w:multiLevelType w:val="hybridMultilevel"/>
    <w:tmpl w:val="7BDC1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876676"/>
    <w:multiLevelType w:val="multilevel"/>
    <w:tmpl w:val="A81CB8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9557B"/>
    <w:multiLevelType w:val="hybridMultilevel"/>
    <w:tmpl w:val="0F881F4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5" w15:restartNumberingAfterBreak="0">
    <w:nsid w:val="561103DB"/>
    <w:multiLevelType w:val="multilevel"/>
    <w:tmpl w:val="AFDC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2E4491"/>
    <w:multiLevelType w:val="multilevel"/>
    <w:tmpl w:val="0C8EF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B312DA8"/>
    <w:multiLevelType w:val="multilevel"/>
    <w:tmpl w:val="295645FA"/>
    <w:lvl w:ilvl="0">
      <w:start w:val="1"/>
      <w:numFmt w:val="bullet"/>
      <w:lvlText w:val=""/>
      <w:lvlJc w:val="left"/>
      <w:pPr>
        <w:ind w:left="384" w:hanging="384"/>
      </w:pPr>
      <w:rPr>
        <w:rFonts w:ascii="Symbol" w:hAnsi="Symbol" w:hint="default"/>
        <w:sz w:val="26"/>
      </w:rPr>
    </w:lvl>
    <w:lvl w:ilvl="1">
      <w:start w:val="1"/>
      <w:numFmt w:val="decimal"/>
      <w:lvlText w:val="%1.%2"/>
      <w:lvlJc w:val="left"/>
      <w:pPr>
        <w:ind w:left="384" w:hanging="384"/>
      </w:pPr>
      <w:rPr>
        <w:rFonts w:asciiTheme="majorHAnsi" w:eastAsiaTheme="majorEastAsia" w:hAnsiTheme="majorHAnsi" w:cstheme="majorBidi" w:hint="default"/>
        <w:sz w:val="26"/>
      </w:rPr>
    </w:lvl>
    <w:lvl w:ilvl="2">
      <w:start w:val="1"/>
      <w:numFmt w:val="decimal"/>
      <w:lvlText w:val="%1.%2.%3"/>
      <w:lvlJc w:val="left"/>
      <w:pPr>
        <w:ind w:left="720" w:hanging="720"/>
      </w:pPr>
      <w:rPr>
        <w:rFonts w:asciiTheme="majorHAnsi" w:eastAsiaTheme="majorEastAsia" w:hAnsiTheme="majorHAnsi" w:cstheme="majorBidi" w:hint="default"/>
        <w:sz w:val="26"/>
      </w:rPr>
    </w:lvl>
    <w:lvl w:ilvl="3">
      <w:start w:val="1"/>
      <w:numFmt w:val="decimal"/>
      <w:lvlText w:val="%1.%2.%3.%4"/>
      <w:lvlJc w:val="left"/>
      <w:pPr>
        <w:ind w:left="720" w:hanging="720"/>
      </w:pPr>
      <w:rPr>
        <w:rFonts w:asciiTheme="majorHAnsi" w:eastAsiaTheme="majorEastAsia" w:hAnsiTheme="majorHAnsi" w:cstheme="majorBidi" w:hint="default"/>
        <w:sz w:val="26"/>
      </w:rPr>
    </w:lvl>
    <w:lvl w:ilvl="4">
      <w:start w:val="1"/>
      <w:numFmt w:val="decimal"/>
      <w:lvlText w:val="%1.%2.%3.%4.%5"/>
      <w:lvlJc w:val="left"/>
      <w:pPr>
        <w:ind w:left="1080" w:hanging="1080"/>
      </w:pPr>
      <w:rPr>
        <w:rFonts w:asciiTheme="majorHAnsi" w:eastAsiaTheme="majorEastAsia" w:hAnsiTheme="majorHAnsi" w:cstheme="majorBidi" w:hint="default"/>
        <w:sz w:val="26"/>
      </w:rPr>
    </w:lvl>
    <w:lvl w:ilvl="5">
      <w:start w:val="1"/>
      <w:numFmt w:val="decimal"/>
      <w:lvlText w:val="%1.%2.%3.%4.%5.%6"/>
      <w:lvlJc w:val="left"/>
      <w:pPr>
        <w:ind w:left="1080" w:hanging="1080"/>
      </w:pPr>
      <w:rPr>
        <w:rFonts w:asciiTheme="majorHAnsi" w:eastAsiaTheme="majorEastAsia" w:hAnsiTheme="majorHAnsi" w:cstheme="majorBidi" w:hint="default"/>
        <w:sz w:val="26"/>
      </w:rPr>
    </w:lvl>
    <w:lvl w:ilvl="6">
      <w:start w:val="1"/>
      <w:numFmt w:val="decimal"/>
      <w:lvlText w:val="%1.%2.%3.%4.%5.%6.%7"/>
      <w:lvlJc w:val="left"/>
      <w:pPr>
        <w:ind w:left="1440" w:hanging="1440"/>
      </w:pPr>
      <w:rPr>
        <w:rFonts w:asciiTheme="majorHAnsi" w:eastAsiaTheme="majorEastAsia" w:hAnsiTheme="majorHAnsi" w:cstheme="majorBidi" w:hint="default"/>
        <w:sz w:val="26"/>
      </w:rPr>
    </w:lvl>
    <w:lvl w:ilvl="7">
      <w:start w:val="1"/>
      <w:numFmt w:val="decimal"/>
      <w:lvlText w:val="%1.%2.%3.%4.%5.%6.%7.%8"/>
      <w:lvlJc w:val="left"/>
      <w:pPr>
        <w:ind w:left="1440" w:hanging="1440"/>
      </w:pPr>
      <w:rPr>
        <w:rFonts w:asciiTheme="majorHAnsi" w:eastAsiaTheme="majorEastAsia" w:hAnsiTheme="majorHAnsi" w:cstheme="majorBidi" w:hint="default"/>
        <w:sz w:val="26"/>
      </w:rPr>
    </w:lvl>
    <w:lvl w:ilvl="8">
      <w:start w:val="1"/>
      <w:numFmt w:val="decimal"/>
      <w:lvlText w:val="%1.%2.%3.%4.%5.%6.%7.%8.%9"/>
      <w:lvlJc w:val="left"/>
      <w:pPr>
        <w:ind w:left="1800" w:hanging="1800"/>
      </w:pPr>
      <w:rPr>
        <w:rFonts w:asciiTheme="majorHAnsi" w:eastAsiaTheme="majorEastAsia" w:hAnsiTheme="majorHAnsi" w:cstheme="majorBidi" w:hint="default"/>
        <w:sz w:val="26"/>
      </w:rPr>
    </w:lvl>
  </w:abstractNum>
  <w:abstractNum w:abstractNumId="38" w15:restartNumberingAfterBreak="0">
    <w:nsid w:val="5D931BD8"/>
    <w:multiLevelType w:val="multilevel"/>
    <w:tmpl w:val="745454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47001B"/>
    <w:multiLevelType w:val="multilevel"/>
    <w:tmpl w:val="5944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DB2400"/>
    <w:multiLevelType w:val="multilevel"/>
    <w:tmpl w:val="7B9E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4E4174"/>
    <w:multiLevelType w:val="multilevel"/>
    <w:tmpl w:val="8F64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54F39"/>
    <w:multiLevelType w:val="hybridMultilevel"/>
    <w:tmpl w:val="23EA3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7A7869"/>
    <w:multiLevelType w:val="hybridMultilevel"/>
    <w:tmpl w:val="2C62F94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4" w15:restartNumberingAfterBreak="0">
    <w:nsid w:val="78036EF6"/>
    <w:multiLevelType w:val="multilevel"/>
    <w:tmpl w:val="6046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492433">
    <w:abstractNumId w:val="39"/>
  </w:num>
  <w:num w:numId="2" w16cid:durableId="272637251">
    <w:abstractNumId w:val="40"/>
  </w:num>
  <w:num w:numId="3" w16cid:durableId="1918513471">
    <w:abstractNumId w:val="18"/>
  </w:num>
  <w:num w:numId="4" w16cid:durableId="1516529782">
    <w:abstractNumId w:val="30"/>
  </w:num>
  <w:num w:numId="5" w16cid:durableId="2069067902">
    <w:abstractNumId w:val="2"/>
  </w:num>
  <w:num w:numId="6" w16cid:durableId="1821533039">
    <w:abstractNumId w:val="37"/>
  </w:num>
  <w:num w:numId="7" w16cid:durableId="1674603152">
    <w:abstractNumId w:val="12"/>
  </w:num>
  <w:num w:numId="8" w16cid:durableId="805783519">
    <w:abstractNumId w:val="41"/>
  </w:num>
  <w:num w:numId="9" w16cid:durableId="699478321">
    <w:abstractNumId w:val="11"/>
  </w:num>
  <w:num w:numId="10" w16cid:durableId="342321503">
    <w:abstractNumId w:val="42"/>
  </w:num>
  <w:num w:numId="11" w16cid:durableId="439885279">
    <w:abstractNumId w:val="19"/>
  </w:num>
  <w:num w:numId="12" w16cid:durableId="4215226">
    <w:abstractNumId w:val="7"/>
  </w:num>
  <w:num w:numId="13" w16cid:durableId="2003049168">
    <w:abstractNumId w:val="15"/>
  </w:num>
  <w:num w:numId="14" w16cid:durableId="264507064">
    <w:abstractNumId w:val="20"/>
  </w:num>
  <w:num w:numId="15" w16cid:durableId="355664596">
    <w:abstractNumId w:val="38"/>
  </w:num>
  <w:num w:numId="16" w16cid:durableId="104467666">
    <w:abstractNumId w:val="8"/>
  </w:num>
  <w:num w:numId="17" w16cid:durableId="277027901">
    <w:abstractNumId w:val="33"/>
  </w:num>
  <w:num w:numId="18" w16cid:durableId="1207838650">
    <w:abstractNumId w:val="5"/>
  </w:num>
  <w:num w:numId="19" w16cid:durableId="825129062">
    <w:abstractNumId w:val="35"/>
  </w:num>
  <w:num w:numId="20" w16cid:durableId="1574706176">
    <w:abstractNumId w:val="25"/>
  </w:num>
  <w:num w:numId="21" w16cid:durableId="400249040">
    <w:abstractNumId w:val="0"/>
  </w:num>
  <w:num w:numId="22" w16cid:durableId="1702514852">
    <w:abstractNumId w:val="22"/>
  </w:num>
  <w:num w:numId="23" w16cid:durableId="1395204787">
    <w:abstractNumId w:val="3"/>
  </w:num>
  <w:num w:numId="24" w16cid:durableId="1510943390">
    <w:abstractNumId w:val="10"/>
  </w:num>
  <w:num w:numId="25" w16cid:durableId="514267081">
    <w:abstractNumId w:val="16"/>
  </w:num>
  <w:num w:numId="26" w16cid:durableId="373047624">
    <w:abstractNumId w:val="29"/>
  </w:num>
  <w:num w:numId="27" w16cid:durableId="890922390">
    <w:abstractNumId w:val="24"/>
  </w:num>
  <w:num w:numId="28" w16cid:durableId="361710198">
    <w:abstractNumId w:val="21"/>
  </w:num>
  <w:num w:numId="29" w16cid:durableId="1856379551">
    <w:abstractNumId w:val="44"/>
  </w:num>
  <w:num w:numId="30" w16cid:durableId="1194464557">
    <w:abstractNumId w:val="14"/>
  </w:num>
  <w:num w:numId="31" w16cid:durableId="9066307">
    <w:abstractNumId w:val="32"/>
  </w:num>
  <w:num w:numId="32" w16cid:durableId="781341784">
    <w:abstractNumId w:val="9"/>
  </w:num>
  <w:num w:numId="33" w16cid:durableId="935944046">
    <w:abstractNumId w:val="28"/>
  </w:num>
  <w:num w:numId="34" w16cid:durableId="491023856">
    <w:abstractNumId w:val="4"/>
  </w:num>
  <w:num w:numId="35" w16cid:durableId="152065209">
    <w:abstractNumId w:val="1"/>
  </w:num>
  <w:num w:numId="36" w16cid:durableId="99571978">
    <w:abstractNumId w:val="26"/>
  </w:num>
  <w:num w:numId="37" w16cid:durableId="2071346901">
    <w:abstractNumId w:val="13"/>
  </w:num>
  <w:num w:numId="38" w16cid:durableId="1353459970">
    <w:abstractNumId w:val="23"/>
  </w:num>
  <w:num w:numId="39" w16cid:durableId="1760784084">
    <w:abstractNumId w:val="31"/>
  </w:num>
  <w:num w:numId="40" w16cid:durableId="1648049604">
    <w:abstractNumId w:val="34"/>
  </w:num>
  <w:num w:numId="41" w16cid:durableId="1125468772">
    <w:abstractNumId w:val="6"/>
  </w:num>
  <w:num w:numId="42" w16cid:durableId="1124008468">
    <w:abstractNumId w:val="43"/>
  </w:num>
  <w:num w:numId="43" w16cid:durableId="1633485248">
    <w:abstractNumId w:val="17"/>
  </w:num>
  <w:num w:numId="44" w16cid:durableId="168256487">
    <w:abstractNumId w:val="36"/>
  </w:num>
  <w:num w:numId="45" w16cid:durableId="11166346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6B"/>
    <w:rsid w:val="0000228A"/>
    <w:rsid w:val="00024168"/>
    <w:rsid w:val="00031DF1"/>
    <w:rsid w:val="0003615C"/>
    <w:rsid w:val="00044976"/>
    <w:rsid w:val="000523A7"/>
    <w:rsid w:val="00055EDC"/>
    <w:rsid w:val="00070DA3"/>
    <w:rsid w:val="000736BA"/>
    <w:rsid w:val="000958A2"/>
    <w:rsid w:val="000D6133"/>
    <w:rsid w:val="000E02B3"/>
    <w:rsid w:val="000E2873"/>
    <w:rsid w:val="00100951"/>
    <w:rsid w:val="00107497"/>
    <w:rsid w:val="0012213D"/>
    <w:rsid w:val="00132FB6"/>
    <w:rsid w:val="00141E7D"/>
    <w:rsid w:val="00157034"/>
    <w:rsid w:val="001652C5"/>
    <w:rsid w:val="001653C5"/>
    <w:rsid w:val="00166A9B"/>
    <w:rsid w:val="00177B43"/>
    <w:rsid w:val="00181CDB"/>
    <w:rsid w:val="001824A8"/>
    <w:rsid w:val="0018750C"/>
    <w:rsid w:val="00193F07"/>
    <w:rsid w:val="00194475"/>
    <w:rsid w:val="001A1A82"/>
    <w:rsid w:val="001A1F59"/>
    <w:rsid w:val="001A777F"/>
    <w:rsid w:val="001B1E2E"/>
    <w:rsid w:val="001B2189"/>
    <w:rsid w:val="001D0F7B"/>
    <w:rsid w:val="001D2456"/>
    <w:rsid w:val="001E33E5"/>
    <w:rsid w:val="00201A75"/>
    <w:rsid w:val="0020621D"/>
    <w:rsid w:val="00207F1E"/>
    <w:rsid w:val="0023372B"/>
    <w:rsid w:val="002408C7"/>
    <w:rsid w:val="00241EC2"/>
    <w:rsid w:val="00245B43"/>
    <w:rsid w:val="00245ED9"/>
    <w:rsid w:val="00261FC7"/>
    <w:rsid w:val="002632E5"/>
    <w:rsid w:val="00264628"/>
    <w:rsid w:val="002678C0"/>
    <w:rsid w:val="002733FF"/>
    <w:rsid w:val="0027492F"/>
    <w:rsid w:val="00280A2A"/>
    <w:rsid w:val="002975DF"/>
    <w:rsid w:val="002A07B0"/>
    <w:rsid w:val="002B711E"/>
    <w:rsid w:val="002C60C1"/>
    <w:rsid w:val="00307559"/>
    <w:rsid w:val="0033083E"/>
    <w:rsid w:val="003348C9"/>
    <w:rsid w:val="003362F6"/>
    <w:rsid w:val="00367444"/>
    <w:rsid w:val="00383D69"/>
    <w:rsid w:val="003D05A6"/>
    <w:rsid w:val="003D7A6D"/>
    <w:rsid w:val="003F440A"/>
    <w:rsid w:val="003F78D6"/>
    <w:rsid w:val="004038F8"/>
    <w:rsid w:val="0040601C"/>
    <w:rsid w:val="00411E38"/>
    <w:rsid w:val="00415BCF"/>
    <w:rsid w:val="00415D71"/>
    <w:rsid w:val="00417C81"/>
    <w:rsid w:val="00422169"/>
    <w:rsid w:val="00423983"/>
    <w:rsid w:val="00442899"/>
    <w:rsid w:val="0046449C"/>
    <w:rsid w:val="00467799"/>
    <w:rsid w:val="00473A75"/>
    <w:rsid w:val="00493B0A"/>
    <w:rsid w:val="004A07CF"/>
    <w:rsid w:val="004C0612"/>
    <w:rsid w:val="004C39DF"/>
    <w:rsid w:val="004C6755"/>
    <w:rsid w:val="004C6D2A"/>
    <w:rsid w:val="004D3BD8"/>
    <w:rsid w:val="004E2B22"/>
    <w:rsid w:val="004E4877"/>
    <w:rsid w:val="004F74AB"/>
    <w:rsid w:val="00507D2A"/>
    <w:rsid w:val="005331C7"/>
    <w:rsid w:val="0054579C"/>
    <w:rsid w:val="00545B6D"/>
    <w:rsid w:val="0055133A"/>
    <w:rsid w:val="00556C69"/>
    <w:rsid w:val="0055782B"/>
    <w:rsid w:val="005703B2"/>
    <w:rsid w:val="00572BA0"/>
    <w:rsid w:val="005839AA"/>
    <w:rsid w:val="0058580B"/>
    <w:rsid w:val="005A4C14"/>
    <w:rsid w:val="005A5C18"/>
    <w:rsid w:val="005B5500"/>
    <w:rsid w:val="005B76BC"/>
    <w:rsid w:val="005C1D3E"/>
    <w:rsid w:val="005F386B"/>
    <w:rsid w:val="00600851"/>
    <w:rsid w:val="00602BBE"/>
    <w:rsid w:val="00610A3C"/>
    <w:rsid w:val="00611EB5"/>
    <w:rsid w:val="006151CE"/>
    <w:rsid w:val="00622F9C"/>
    <w:rsid w:val="0063264B"/>
    <w:rsid w:val="0063531B"/>
    <w:rsid w:val="00640593"/>
    <w:rsid w:val="00651F60"/>
    <w:rsid w:val="00667D3F"/>
    <w:rsid w:val="0067132D"/>
    <w:rsid w:val="006802A5"/>
    <w:rsid w:val="00682AD5"/>
    <w:rsid w:val="0068385A"/>
    <w:rsid w:val="00690227"/>
    <w:rsid w:val="00697395"/>
    <w:rsid w:val="006A31DE"/>
    <w:rsid w:val="006A5F14"/>
    <w:rsid w:val="006C0B10"/>
    <w:rsid w:val="006F3D84"/>
    <w:rsid w:val="006F57A7"/>
    <w:rsid w:val="00706EBB"/>
    <w:rsid w:val="007107B7"/>
    <w:rsid w:val="0071136C"/>
    <w:rsid w:val="00711701"/>
    <w:rsid w:val="007349EE"/>
    <w:rsid w:val="00737A89"/>
    <w:rsid w:val="00752980"/>
    <w:rsid w:val="0075549B"/>
    <w:rsid w:val="00756495"/>
    <w:rsid w:val="007664D0"/>
    <w:rsid w:val="00781BC3"/>
    <w:rsid w:val="00786B10"/>
    <w:rsid w:val="007B0926"/>
    <w:rsid w:val="007B3C55"/>
    <w:rsid w:val="007B4E41"/>
    <w:rsid w:val="007C236D"/>
    <w:rsid w:val="007C5839"/>
    <w:rsid w:val="007C7701"/>
    <w:rsid w:val="007D63E3"/>
    <w:rsid w:val="007E21B6"/>
    <w:rsid w:val="007E42B5"/>
    <w:rsid w:val="007E6C7F"/>
    <w:rsid w:val="007F623A"/>
    <w:rsid w:val="008118A2"/>
    <w:rsid w:val="008137A4"/>
    <w:rsid w:val="00815366"/>
    <w:rsid w:val="008237DA"/>
    <w:rsid w:val="00831C23"/>
    <w:rsid w:val="0084713F"/>
    <w:rsid w:val="008631A6"/>
    <w:rsid w:val="00866C58"/>
    <w:rsid w:val="00872D20"/>
    <w:rsid w:val="00880F9E"/>
    <w:rsid w:val="00887DD7"/>
    <w:rsid w:val="00893550"/>
    <w:rsid w:val="00896CF4"/>
    <w:rsid w:val="008B07EA"/>
    <w:rsid w:val="008B7C57"/>
    <w:rsid w:val="008E146E"/>
    <w:rsid w:val="008F20E1"/>
    <w:rsid w:val="00903F93"/>
    <w:rsid w:val="00913850"/>
    <w:rsid w:val="009147B0"/>
    <w:rsid w:val="00921D18"/>
    <w:rsid w:val="00924E54"/>
    <w:rsid w:val="0093298B"/>
    <w:rsid w:val="00936839"/>
    <w:rsid w:val="00937167"/>
    <w:rsid w:val="009578A9"/>
    <w:rsid w:val="00970ABA"/>
    <w:rsid w:val="00981EF3"/>
    <w:rsid w:val="00983521"/>
    <w:rsid w:val="009A27E1"/>
    <w:rsid w:val="009A73D9"/>
    <w:rsid w:val="009B29BB"/>
    <w:rsid w:val="009C2D4D"/>
    <w:rsid w:val="009C74B5"/>
    <w:rsid w:val="00A024CC"/>
    <w:rsid w:val="00A03427"/>
    <w:rsid w:val="00A13124"/>
    <w:rsid w:val="00A15634"/>
    <w:rsid w:val="00A17909"/>
    <w:rsid w:val="00A27160"/>
    <w:rsid w:val="00A31B84"/>
    <w:rsid w:val="00A32356"/>
    <w:rsid w:val="00A4135E"/>
    <w:rsid w:val="00A5001E"/>
    <w:rsid w:val="00A53C0D"/>
    <w:rsid w:val="00A55224"/>
    <w:rsid w:val="00A75F1B"/>
    <w:rsid w:val="00A97654"/>
    <w:rsid w:val="00AA06A8"/>
    <w:rsid w:val="00AB2DD3"/>
    <w:rsid w:val="00AB51A7"/>
    <w:rsid w:val="00AC7A26"/>
    <w:rsid w:val="00AD5382"/>
    <w:rsid w:val="00AD65AA"/>
    <w:rsid w:val="00AE2FFA"/>
    <w:rsid w:val="00AF668B"/>
    <w:rsid w:val="00B01D58"/>
    <w:rsid w:val="00B022B6"/>
    <w:rsid w:val="00B02BB3"/>
    <w:rsid w:val="00B12907"/>
    <w:rsid w:val="00B169D2"/>
    <w:rsid w:val="00B20953"/>
    <w:rsid w:val="00B226B6"/>
    <w:rsid w:val="00B32CC9"/>
    <w:rsid w:val="00B4063F"/>
    <w:rsid w:val="00B56F17"/>
    <w:rsid w:val="00B64EE1"/>
    <w:rsid w:val="00B65A26"/>
    <w:rsid w:val="00B82400"/>
    <w:rsid w:val="00B82F5B"/>
    <w:rsid w:val="00B91CD6"/>
    <w:rsid w:val="00B94885"/>
    <w:rsid w:val="00BA1136"/>
    <w:rsid w:val="00BA73AD"/>
    <w:rsid w:val="00BC037E"/>
    <w:rsid w:val="00BC5E23"/>
    <w:rsid w:val="00BC6BAD"/>
    <w:rsid w:val="00BD25EC"/>
    <w:rsid w:val="00BE3CC7"/>
    <w:rsid w:val="00BE647C"/>
    <w:rsid w:val="00BF0308"/>
    <w:rsid w:val="00BF10A1"/>
    <w:rsid w:val="00C05803"/>
    <w:rsid w:val="00C40D3A"/>
    <w:rsid w:val="00C4106B"/>
    <w:rsid w:val="00C460B4"/>
    <w:rsid w:val="00C65EFF"/>
    <w:rsid w:val="00C85BD1"/>
    <w:rsid w:val="00C868DF"/>
    <w:rsid w:val="00C91507"/>
    <w:rsid w:val="00C91BBB"/>
    <w:rsid w:val="00C96FDF"/>
    <w:rsid w:val="00CA48FA"/>
    <w:rsid w:val="00CA7E0A"/>
    <w:rsid w:val="00CE126B"/>
    <w:rsid w:val="00CE5B92"/>
    <w:rsid w:val="00CF1468"/>
    <w:rsid w:val="00D24EA6"/>
    <w:rsid w:val="00D25A44"/>
    <w:rsid w:val="00D264CB"/>
    <w:rsid w:val="00D32F00"/>
    <w:rsid w:val="00D603C6"/>
    <w:rsid w:val="00D6360E"/>
    <w:rsid w:val="00D64D2D"/>
    <w:rsid w:val="00D65F4F"/>
    <w:rsid w:val="00D7578D"/>
    <w:rsid w:val="00D801B9"/>
    <w:rsid w:val="00D83AC1"/>
    <w:rsid w:val="00DA05E6"/>
    <w:rsid w:val="00DA5D21"/>
    <w:rsid w:val="00DA6AB3"/>
    <w:rsid w:val="00DB0D3C"/>
    <w:rsid w:val="00DC0854"/>
    <w:rsid w:val="00DC6F41"/>
    <w:rsid w:val="00DE380D"/>
    <w:rsid w:val="00DE73CA"/>
    <w:rsid w:val="00DF38F1"/>
    <w:rsid w:val="00DF5201"/>
    <w:rsid w:val="00E068DF"/>
    <w:rsid w:val="00E07119"/>
    <w:rsid w:val="00E11D6F"/>
    <w:rsid w:val="00E13C53"/>
    <w:rsid w:val="00E34727"/>
    <w:rsid w:val="00E46796"/>
    <w:rsid w:val="00E66B95"/>
    <w:rsid w:val="00E92583"/>
    <w:rsid w:val="00EC542F"/>
    <w:rsid w:val="00EC6450"/>
    <w:rsid w:val="00ED14DC"/>
    <w:rsid w:val="00ED1DA9"/>
    <w:rsid w:val="00EF4BF6"/>
    <w:rsid w:val="00F020D2"/>
    <w:rsid w:val="00F12C56"/>
    <w:rsid w:val="00F20192"/>
    <w:rsid w:val="00F2039D"/>
    <w:rsid w:val="00F3191A"/>
    <w:rsid w:val="00F32AFF"/>
    <w:rsid w:val="00F34A72"/>
    <w:rsid w:val="00F423FE"/>
    <w:rsid w:val="00F52474"/>
    <w:rsid w:val="00F541E1"/>
    <w:rsid w:val="00F5582A"/>
    <w:rsid w:val="00F60818"/>
    <w:rsid w:val="00F643AA"/>
    <w:rsid w:val="00F70CB5"/>
    <w:rsid w:val="00F7375A"/>
    <w:rsid w:val="00F776EA"/>
    <w:rsid w:val="00F81C59"/>
    <w:rsid w:val="00F85821"/>
    <w:rsid w:val="00F90811"/>
    <w:rsid w:val="00FC7DA1"/>
    <w:rsid w:val="00FE35B9"/>
    <w:rsid w:val="00FE6842"/>
    <w:rsid w:val="00FE6E2C"/>
    <w:rsid w:val="00FF205B"/>
  </w:rsids>
  <m:mathPr>
    <m:mathFont m:val="Cambria Math"/>
    <m:brkBin m:val="before"/>
    <m:brkBinSub m:val="--"/>
    <m:smallFrac m:val="0"/>
    <m:dispDef/>
    <m:lMargin m:val="0"/>
    <m:rMargin m:val="0"/>
    <m:defJc m:val="centerGroup"/>
    <m:wrapIndent m:val="1440"/>
    <m:intLim m:val="subSup"/>
    <m:naryLim m:val="undOvr"/>
  </m:mathPr>
  <w:themeFontLang w:val="fr-C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C276"/>
  <w15:chartTrackingRefBased/>
  <w15:docId w15:val="{A0E9F1AB-B4F0-4464-A9AC-35E00A2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
    <w:basedOn w:val="Normal"/>
    <w:next w:val="Normal"/>
    <w:link w:val="Titre1Car"/>
    <w:uiPriority w:val="9"/>
    <w:qFormat/>
    <w:rsid w:val="00F7375A"/>
    <w:pPr>
      <w:keepNext/>
      <w:keepLines/>
      <w:numPr>
        <w:numId w:val="45"/>
      </w:numPr>
      <w:pBdr>
        <w:bottom w:val="single" w:sz="4" w:space="1" w:color="002060"/>
      </w:pBdr>
      <w:spacing w:before="360" w:after="80"/>
      <w:outlineLvl w:val="0"/>
    </w:pPr>
    <w:rPr>
      <w:rFonts w:asciiTheme="majorHAnsi" w:eastAsiaTheme="majorEastAsia" w:hAnsiTheme="majorHAnsi" w:cstheme="majorBidi"/>
      <w:b/>
      <w:color w:val="2F5496" w:themeColor="accent1" w:themeShade="BF"/>
      <w:sz w:val="40"/>
      <w:szCs w:val="40"/>
    </w:rPr>
  </w:style>
  <w:style w:type="paragraph" w:styleId="Titre2">
    <w:name w:val="heading 2"/>
    <w:basedOn w:val="Normal"/>
    <w:next w:val="Normal"/>
    <w:link w:val="Titre2Car"/>
    <w:uiPriority w:val="9"/>
    <w:unhideWhenUsed/>
    <w:qFormat/>
    <w:rsid w:val="00423983"/>
    <w:pPr>
      <w:keepNext/>
      <w:keepLines/>
      <w:numPr>
        <w:ilvl w:val="1"/>
        <w:numId w:val="45"/>
      </w:numPr>
      <w:spacing w:before="160" w:after="80"/>
      <w:outlineLvl w:val="1"/>
    </w:pPr>
    <w:rPr>
      <w:rFonts w:asciiTheme="majorHAnsi" w:eastAsiaTheme="majorEastAsia" w:hAnsiTheme="majorHAnsi" w:cstheme="majorBidi"/>
      <w:color w:val="000000" w:themeColor="text1"/>
      <w:sz w:val="32"/>
      <w:szCs w:val="32"/>
    </w:rPr>
  </w:style>
  <w:style w:type="paragraph" w:styleId="Titre3">
    <w:name w:val="heading 3"/>
    <w:basedOn w:val="Normal"/>
    <w:next w:val="Normal"/>
    <w:link w:val="Titre3Car"/>
    <w:uiPriority w:val="9"/>
    <w:unhideWhenUsed/>
    <w:qFormat/>
    <w:rsid w:val="005F386B"/>
    <w:pPr>
      <w:keepNext/>
      <w:keepLines/>
      <w:numPr>
        <w:ilvl w:val="2"/>
        <w:numId w:val="45"/>
      </w:numPr>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F386B"/>
    <w:pPr>
      <w:keepNext/>
      <w:keepLines/>
      <w:numPr>
        <w:ilvl w:val="3"/>
        <w:numId w:val="45"/>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F386B"/>
    <w:pPr>
      <w:keepNext/>
      <w:keepLines/>
      <w:numPr>
        <w:ilvl w:val="4"/>
        <w:numId w:val="45"/>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F386B"/>
    <w:pPr>
      <w:keepNext/>
      <w:keepLines/>
      <w:numPr>
        <w:ilvl w:val="5"/>
        <w:numId w:val="45"/>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386B"/>
    <w:pPr>
      <w:keepNext/>
      <w:keepLines/>
      <w:numPr>
        <w:ilvl w:val="6"/>
        <w:numId w:val="45"/>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386B"/>
    <w:pPr>
      <w:keepNext/>
      <w:keepLines/>
      <w:numPr>
        <w:ilvl w:val="7"/>
        <w:numId w:val="45"/>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386B"/>
    <w:pPr>
      <w:keepNext/>
      <w:keepLines/>
      <w:numPr>
        <w:ilvl w:val="8"/>
        <w:numId w:val="45"/>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F7375A"/>
    <w:rPr>
      <w:rFonts w:asciiTheme="majorHAnsi" w:eastAsiaTheme="majorEastAsia" w:hAnsiTheme="majorHAnsi" w:cstheme="majorBidi"/>
      <w:b/>
      <w:color w:val="2F5496" w:themeColor="accent1" w:themeShade="BF"/>
      <w:sz w:val="40"/>
      <w:szCs w:val="40"/>
    </w:rPr>
  </w:style>
  <w:style w:type="character" w:customStyle="1" w:styleId="Titre2Car">
    <w:name w:val="Titre 2 Car"/>
    <w:basedOn w:val="Policepardfaut"/>
    <w:link w:val="Titre2"/>
    <w:uiPriority w:val="9"/>
    <w:rsid w:val="00423983"/>
    <w:rPr>
      <w:rFonts w:asciiTheme="majorHAnsi" w:eastAsiaTheme="majorEastAsia" w:hAnsiTheme="majorHAnsi" w:cstheme="majorBidi"/>
      <w:color w:val="000000" w:themeColor="text1"/>
      <w:sz w:val="32"/>
      <w:szCs w:val="32"/>
    </w:rPr>
  </w:style>
  <w:style w:type="character" w:customStyle="1" w:styleId="Titre3Car">
    <w:name w:val="Titre 3 Car"/>
    <w:basedOn w:val="Policepardfaut"/>
    <w:link w:val="Titre3"/>
    <w:uiPriority w:val="9"/>
    <w:rsid w:val="005F386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F386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F386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F38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38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38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386B"/>
    <w:rPr>
      <w:rFonts w:eastAsiaTheme="majorEastAsia" w:cstheme="majorBidi"/>
      <w:color w:val="272727" w:themeColor="text1" w:themeTint="D8"/>
    </w:rPr>
  </w:style>
  <w:style w:type="paragraph" w:styleId="Titre">
    <w:name w:val="Title"/>
    <w:basedOn w:val="Normal"/>
    <w:next w:val="Normal"/>
    <w:link w:val="TitreCar"/>
    <w:uiPriority w:val="10"/>
    <w:qFormat/>
    <w:rsid w:val="005F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38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38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38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386B"/>
    <w:pPr>
      <w:spacing w:before="160"/>
      <w:jc w:val="center"/>
    </w:pPr>
    <w:rPr>
      <w:i/>
      <w:iCs/>
      <w:color w:val="404040" w:themeColor="text1" w:themeTint="BF"/>
    </w:rPr>
  </w:style>
  <w:style w:type="character" w:customStyle="1" w:styleId="CitationCar">
    <w:name w:val="Citation Car"/>
    <w:basedOn w:val="Policepardfaut"/>
    <w:link w:val="Citation"/>
    <w:uiPriority w:val="29"/>
    <w:rsid w:val="005F386B"/>
    <w:rPr>
      <w:i/>
      <w:iCs/>
      <w:color w:val="404040" w:themeColor="text1" w:themeTint="BF"/>
    </w:rPr>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qFormat/>
    <w:rsid w:val="005F386B"/>
    <w:pPr>
      <w:ind w:left="720"/>
      <w:contextualSpacing/>
    </w:pPr>
  </w:style>
  <w:style w:type="character" w:styleId="Accentuationintense">
    <w:name w:val="Intense Emphasis"/>
    <w:basedOn w:val="Policepardfaut"/>
    <w:uiPriority w:val="21"/>
    <w:qFormat/>
    <w:rsid w:val="005F386B"/>
    <w:rPr>
      <w:i/>
      <w:iCs/>
      <w:color w:val="2F5496" w:themeColor="accent1" w:themeShade="BF"/>
    </w:rPr>
  </w:style>
  <w:style w:type="paragraph" w:styleId="Citationintense">
    <w:name w:val="Intense Quote"/>
    <w:basedOn w:val="Normal"/>
    <w:next w:val="Normal"/>
    <w:link w:val="CitationintenseCar"/>
    <w:uiPriority w:val="30"/>
    <w:qFormat/>
    <w:rsid w:val="005F3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F386B"/>
    <w:rPr>
      <w:i/>
      <w:iCs/>
      <w:color w:val="2F5496" w:themeColor="accent1" w:themeShade="BF"/>
    </w:rPr>
  </w:style>
  <w:style w:type="character" w:styleId="Rfrenceintense">
    <w:name w:val="Intense Reference"/>
    <w:basedOn w:val="Policepardfaut"/>
    <w:uiPriority w:val="32"/>
    <w:qFormat/>
    <w:rsid w:val="005F386B"/>
    <w:rPr>
      <w:b/>
      <w:bCs/>
      <w:smallCaps/>
      <w:color w:val="2F5496" w:themeColor="accent1" w:themeShade="BF"/>
      <w:spacing w:val="5"/>
    </w:rPr>
  </w:style>
  <w:style w:type="paragraph" w:customStyle="1" w:styleId="EXPsous-titrefonc">
    <w:name w:val="EXP_sous-titre foncé"/>
    <w:basedOn w:val="Normal"/>
    <w:link w:val="EXPsous-titrefoncCar"/>
    <w:qFormat/>
    <w:rsid w:val="005F386B"/>
    <w:pPr>
      <w:tabs>
        <w:tab w:val="right" w:leader="dot" w:pos="9923"/>
      </w:tabs>
      <w:spacing w:after="0" w:line="240" w:lineRule="auto"/>
      <w:ind w:left="360"/>
      <w:jc w:val="both"/>
    </w:pPr>
    <w:rPr>
      <w:rFonts w:ascii="Calibri-Italic" w:eastAsiaTheme="minorEastAsia" w:hAnsi="Calibri-Italic" w:cs="Arial"/>
      <w:i/>
      <w:iCs/>
      <w:color w:val="FFFFFF" w:themeColor="background1"/>
      <w:kern w:val="0"/>
      <w:sz w:val="50"/>
      <w:szCs w:val="50"/>
      <w:shd w:val="clear" w:color="auto" w:fill="004979"/>
      <w:lang w:val="fr-FR" w:eastAsia="ja-JP"/>
      <w14:props3d w14:extrusionH="0" w14:contourW="12700" w14:prstMaterial="none">
        <w14:contourClr>
          <w14:schemeClr w14:val="bg1"/>
        </w14:contourClr>
      </w14:props3d>
      <w14:ligatures w14:val="none"/>
    </w:rPr>
  </w:style>
  <w:style w:type="character" w:customStyle="1" w:styleId="EXPsous-titrefoncCar">
    <w:name w:val="EXP_sous-titre foncé Car"/>
    <w:basedOn w:val="Policepardfaut"/>
    <w:link w:val="EXPsous-titrefonc"/>
    <w:rsid w:val="005F386B"/>
    <w:rPr>
      <w:rFonts w:ascii="Calibri-Italic" w:eastAsiaTheme="minorEastAsia" w:hAnsi="Calibri-Italic" w:cs="Arial"/>
      <w:i/>
      <w:iCs/>
      <w:color w:val="FFFFFF" w:themeColor="background1"/>
      <w:kern w:val="0"/>
      <w:sz w:val="50"/>
      <w:szCs w:val="50"/>
      <w:lang w:val="fr-FR" w:eastAsia="ja-JP"/>
      <w14:props3d w14:extrusionH="0" w14:contourW="12700" w14:prstMaterial="none">
        <w14:contourClr>
          <w14:schemeClr w14:val="bg1"/>
        </w14:contourClr>
      </w14:props3d>
      <w14:ligatures w14:val="none"/>
    </w:rPr>
  </w:style>
  <w:style w:type="character" w:styleId="Lienhypertexte">
    <w:name w:val="Hyperlink"/>
    <w:uiPriority w:val="99"/>
    <w:unhideWhenUsed/>
    <w:rsid w:val="005F386B"/>
    <w:rPr>
      <w:color w:val="0000FF"/>
      <w:u w:val="single"/>
    </w:rPr>
  </w:style>
  <w:style w:type="paragraph" w:styleId="TM1">
    <w:name w:val="toc 1"/>
    <w:basedOn w:val="Normal"/>
    <w:next w:val="Normal"/>
    <w:autoRedefine/>
    <w:uiPriority w:val="39"/>
    <w:unhideWhenUsed/>
    <w:rsid w:val="005F386B"/>
    <w:pPr>
      <w:tabs>
        <w:tab w:val="left" w:pos="440"/>
        <w:tab w:val="right" w:leader="dot" w:pos="10478"/>
      </w:tabs>
      <w:spacing w:after="200" w:line="276" w:lineRule="auto"/>
    </w:pPr>
    <w:rPr>
      <w:rFonts w:ascii="Calibri" w:eastAsia="Times New Roman" w:hAnsi="Calibri" w:cstheme="minorHAnsi"/>
      <w:b/>
      <w:noProof/>
      <w:kern w:val="0"/>
      <w:lang w:val="fr-FR"/>
      <w14:ligatures w14:val="none"/>
    </w:rPr>
  </w:style>
  <w:style w:type="paragraph" w:styleId="TM2">
    <w:name w:val="toc 2"/>
    <w:basedOn w:val="Normal"/>
    <w:next w:val="Normal"/>
    <w:autoRedefine/>
    <w:uiPriority w:val="39"/>
    <w:unhideWhenUsed/>
    <w:rsid w:val="005F386B"/>
    <w:pPr>
      <w:tabs>
        <w:tab w:val="left" w:pos="660"/>
        <w:tab w:val="right" w:leader="dot" w:pos="9060"/>
      </w:tabs>
      <w:spacing w:after="0" w:line="276" w:lineRule="auto"/>
      <w:ind w:left="220"/>
    </w:pPr>
    <w:rPr>
      <w:rFonts w:ascii="Calibri" w:eastAsia="Calibri" w:hAnsi="Calibri" w:cs="Arial"/>
      <w:kern w:val="0"/>
      <w:lang w:val="fr-FR"/>
      <w14:ligatures w14:val="none"/>
    </w:rPr>
  </w:style>
  <w:style w:type="paragraph" w:customStyle="1" w:styleId="cover">
    <w:name w:val="cover"/>
    <w:basedOn w:val="Normal"/>
    <w:link w:val="coverCar"/>
    <w:qFormat/>
    <w:rsid w:val="005F386B"/>
    <w:pPr>
      <w:spacing w:line="276" w:lineRule="auto"/>
    </w:pPr>
    <w:rPr>
      <w:rFonts w:ascii="Calibri" w:eastAsia="Calibri" w:hAnsi="Calibri" w:cs="Times New Roman"/>
      <w:color w:val="585756"/>
      <w:kern w:val="0"/>
      <w:sz w:val="32"/>
      <w:lang w:val="fr-BE"/>
      <w14:ligatures w14:val="none"/>
    </w:rPr>
  </w:style>
  <w:style w:type="character" w:customStyle="1" w:styleId="coverCar">
    <w:name w:val="cover Car"/>
    <w:link w:val="cover"/>
    <w:rsid w:val="005F386B"/>
    <w:rPr>
      <w:rFonts w:ascii="Calibri" w:eastAsia="Calibri" w:hAnsi="Calibri" w:cs="Times New Roman"/>
      <w:color w:val="585756"/>
      <w:kern w:val="0"/>
      <w:sz w:val="32"/>
      <w:lang w:val="fr-BE"/>
      <w14:ligatures w14:val="none"/>
    </w:rPr>
  </w:style>
  <w:style w:type="paragraph" w:styleId="Corpsdetexte">
    <w:name w:val="Body Text"/>
    <w:basedOn w:val="Normal"/>
    <w:link w:val="CorpsdetexteCar"/>
    <w:semiHidden/>
    <w:rsid w:val="005F386B"/>
    <w:pPr>
      <w:spacing w:after="120" w:line="288" w:lineRule="auto"/>
      <w:jc w:val="both"/>
    </w:pPr>
    <w:rPr>
      <w:rFonts w:ascii="Georgia" w:eastAsia="Arial Unicode MS" w:hAnsi="Georgia" w:cs="Times New Roman"/>
      <w:color w:val="585756"/>
      <w:kern w:val="18"/>
      <w:sz w:val="20"/>
      <w:szCs w:val="20"/>
      <w:lang w:val="fr-BE"/>
      <w14:ligatures w14:val="none"/>
    </w:rPr>
  </w:style>
  <w:style w:type="character" w:customStyle="1" w:styleId="CorpsdetexteCar">
    <w:name w:val="Corps de texte Car"/>
    <w:basedOn w:val="Policepardfaut"/>
    <w:link w:val="Corpsdetexte"/>
    <w:semiHidden/>
    <w:rsid w:val="005F386B"/>
    <w:rPr>
      <w:rFonts w:ascii="Georgia" w:eastAsia="Arial Unicode MS" w:hAnsi="Georgia" w:cs="Times New Roman"/>
      <w:color w:val="585756"/>
      <w:kern w:val="18"/>
      <w:sz w:val="20"/>
      <w:szCs w:val="20"/>
      <w:lang w:val="fr-BE"/>
      <w14:ligatures w14:val="none"/>
    </w:rPr>
  </w:style>
  <w:style w:type="paragraph" w:styleId="En-tte">
    <w:name w:val="header"/>
    <w:basedOn w:val="Normal"/>
    <w:link w:val="En-tteCar"/>
    <w:uiPriority w:val="99"/>
    <w:unhideWhenUsed/>
    <w:rsid w:val="00DE73CA"/>
    <w:pPr>
      <w:tabs>
        <w:tab w:val="center" w:pos="4536"/>
        <w:tab w:val="right" w:pos="9072"/>
      </w:tabs>
      <w:spacing w:after="0" w:line="240" w:lineRule="auto"/>
    </w:pPr>
  </w:style>
  <w:style w:type="character" w:customStyle="1" w:styleId="En-tteCar">
    <w:name w:val="En-tête Car"/>
    <w:basedOn w:val="Policepardfaut"/>
    <w:link w:val="En-tte"/>
    <w:uiPriority w:val="99"/>
    <w:rsid w:val="00DE73CA"/>
  </w:style>
  <w:style w:type="paragraph" w:styleId="Pieddepage">
    <w:name w:val="footer"/>
    <w:basedOn w:val="Normal"/>
    <w:link w:val="PieddepageCar"/>
    <w:uiPriority w:val="99"/>
    <w:unhideWhenUsed/>
    <w:rsid w:val="00DE73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73CA"/>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basedOn w:val="Policepardfaut"/>
    <w:link w:val="Paragraphedeliste"/>
    <w:uiPriority w:val="34"/>
    <w:qFormat/>
    <w:rsid w:val="00DE73CA"/>
  </w:style>
  <w:style w:type="paragraph" w:styleId="NormalWeb">
    <w:name w:val="Normal (Web)"/>
    <w:basedOn w:val="Normal"/>
    <w:uiPriority w:val="99"/>
    <w:unhideWhenUsed/>
    <w:rsid w:val="00DE73CA"/>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lev">
    <w:name w:val="Strong"/>
    <w:basedOn w:val="Policepardfaut"/>
    <w:uiPriority w:val="22"/>
    <w:qFormat/>
    <w:rsid w:val="00DF5201"/>
    <w:rPr>
      <w:b/>
      <w:bCs/>
    </w:rPr>
  </w:style>
  <w:style w:type="table" w:styleId="Grilledutableau">
    <w:name w:val="Table Grid"/>
    <w:basedOn w:val="TableauNormal"/>
    <w:uiPriority w:val="59"/>
    <w:rsid w:val="006A31DE"/>
    <w:pPr>
      <w:spacing w:after="0" w:line="240" w:lineRule="auto"/>
    </w:pPr>
    <w:rPr>
      <w:rFonts w:ascii="Calibri" w:eastAsia="Calibri" w:hAnsi="Calibri" w:cs="Arial"/>
      <w:kern w:val="0"/>
      <w:sz w:val="24"/>
      <w:szCs w:val="24"/>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6A31DE"/>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sz w:val="24"/>
      <w:szCs w:val="24"/>
      <w:u w:color="000000"/>
      <w:bdr w:val="nil"/>
      <w:lang w:val="fr-FR" w:eastAsia="fr-FR"/>
      <w14:textOutline w14:w="0" w14:cap="flat" w14:cmpd="sng" w14:algn="ctr">
        <w14:noFill/>
        <w14:prstDash w14:val="solid"/>
        <w14:bevel/>
      </w14:textOutline>
      <w14:ligatures w14:val="none"/>
    </w:rPr>
  </w:style>
  <w:style w:type="paragraph" w:styleId="En-ttedetabledesmatires">
    <w:name w:val="TOC Heading"/>
    <w:basedOn w:val="Titre1"/>
    <w:next w:val="Normal"/>
    <w:uiPriority w:val="39"/>
    <w:unhideWhenUsed/>
    <w:qFormat/>
    <w:rsid w:val="007B0926"/>
    <w:pPr>
      <w:spacing w:before="240" w:after="0"/>
      <w:outlineLvl w:val="9"/>
    </w:pPr>
    <w:rPr>
      <w:kern w:val="0"/>
      <w:sz w:val="32"/>
      <w:szCs w:val="32"/>
      <w:lang w:eastAsia="fr-CD"/>
      <w14:ligatures w14:val="none"/>
    </w:rPr>
  </w:style>
  <w:style w:type="character" w:styleId="Marquedecommentaire">
    <w:name w:val="annotation reference"/>
    <w:basedOn w:val="Policepardfaut"/>
    <w:uiPriority w:val="99"/>
    <w:semiHidden/>
    <w:unhideWhenUsed/>
    <w:rsid w:val="00CA7E0A"/>
    <w:rPr>
      <w:sz w:val="16"/>
      <w:szCs w:val="16"/>
    </w:rPr>
  </w:style>
  <w:style w:type="paragraph" w:styleId="Commentaire">
    <w:name w:val="annotation text"/>
    <w:basedOn w:val="Normal"/>
    <w:link w:val="CommentaireCar"/>
    <w:uiPriority w:val="99"/>
    <w:unhideWhenUsed/>
    <w:rsid w:val="00CA7E0A"/>
    <w:pPr>
      <w:spacing w:line="240" w:lineRule="auto"/>
    </w:pPr>
    <w:rPr>
      <w:sz w:val="20"/>
      <w:szCs w:val="20"/>
    </w:rPr>
  </w:style>
  <w:style w:type="character" w:customStyle="1" w:styleId="CommentaireCar">
    <w:name w:val="Commentaire Car"/>
    <w:basedOn w:val="Policepardfaut"/>
    <w:link w:val="Commentaire"/>
    <w:uiPriority w:val="99"/>
    <w:rsid w:val="00CA7E0A"/>
    <w:rPr>
      <w:sz w:val="20"/>
      <w:szCs w:val="20"/>
    </w:rPr>
  </w:style>
  <w:style w:type="paragraph" w:styleId="Objetducommentaire">
    <w:name w:val="annotation subject"/>
    <w:basedOn w:val="Commentaire"/>
    <w:next w:val="Commentaire"/>
    <w:link w:val="ObjetducommentaireCar"/>
    <w:uiPriority w:val="99"/>
    <w:semiHidden/>
    <w:unhideWhenUsed/>
    <w:rsid w:val="00CA7E0A"/>
    <w:rPr>
      <w:b/>
      <w:bCs/>
    </w:rPr>
  </w:style>
  <w:style w:type="character" w:customStyle="1" w:styleId="ObjetducommentaireCar">
    <w:name w:val="Objet du commentaire Car"/>
    <w:basedOn w:val="CommentaireCar"/>
    <w:link w:val="Objetducommentaire"/>
    <w:uiPriority w:val="99"/>
    <w:semiHidden/>
    <w:rsid w:val="00CA7E0A"/>
    <w:rPr>
      <w:b/>
      <w:bCs/>
      <w:sz w:val="20"/>
      <w:szCs w:val="20"/>
    </w:rPr>
  </w:style>
  <w:style w:type="paragraph" w:styleId="Textedebulles">
    <w:name w:val="Balloon Text"/>
    <w:basedOn w:val="Normal"/>
    <w:link w:val="TextedebullesCar"/>
    <w:uiPriority w:val="99"/>
    <w:semiHidden/>
    <w:unhideWhenUsed/>
    <w:rsid w:val="00CA7E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7E0A"/>
    <w:rPr>
      <w:rFonts w:ascii="Segoe UI" w:hAnsi="Segoe UI" w:cs="Segoe UI"/>
      <w:sz w:val="18"/>
      <w:szCs w:val="18"/>
    </w:rPr>
  </w:style>
  <w:style w:type="paragraph" w:styleId="Rvision">
    <w:name w:val="Revision"/>
    <w:hidden/>
    <w:uiPriority w:val="99"/>
    <w:semiHidden/>
    <w:rsid w:val="00781BC3"/>
    <w:pPr>
      <w:spacing w:after="0" w:line="240" w:lineRule="auto"/>
    </w:pPr>
  </w:style>
  <w:style w:type="character" w:customStyle="1" w:styleId="Mentionnonrsolue1">
    <w:name w:val="Mention non résolue1"/>
    <w:basedOn w:val="Policepardfaut"/>
    <w:uiPriority w:val="99"/>
    <w:semiHidden/>
    <w:unhideWhenUsed/>
    <w:rsid w:val="00507D2A"/>
    <w:rPr>
      <w:color w:val="605E5C"/>
      <w:shd w:val="clear" w:color="auto" w:fill="E1DFDD"/>
    </w:rPr>
  </w:style>
  <w:style w:type="character" w:styleId="Lienhypertextesuivivisit">
    <w:name w:val="FollowedHyperlink"/>
    <w:basedOn w:val="Policepardfaut"/>
    <w:uiPriority w:val="99"/>
    <w:semiHidden/>
    <w:unhideWhenUsed/>
    <w:rsid w:val="00921D18"/>
    <w:rPr>
      <w:color w:val="954F72" w:themeColor="followedHyperlink"/>
      <w:u w:val="single"/>
    </w:rPr>
  </w:style>
  <w:style w:type="character" w:styleId="Mentionnonrsolue">
    <w:name w:val="Unresolved Mention"/>
    <w:basedOn w:val="Policepardfaut"/>
    <w:uiPriority w:val="99"/>
    <w:semiHidden/>
    <w:unhideWhenUsed/>
    <w:rsid w:val="007B4E41"/>
    <w:rPr>
      <w:color w:val="605E5C"/>
      <w:shd w:val="clear" w:color="auto" w:fill="E1DFDD"/>
    </w:rPr>
  </w:style>
  <w:style w:type="paragraph" w:styleId="TM3">
    <w:name w:val="toc 3"/>
    <w:basedOn w:val="Normal"/>
    <w:next w:val="Normal"/>
    <w:autoRedefine/>
    <w:uiPriority w:val="39"/>
    <w:unhideWhenUsed/>
    <w:rsid w:val="00F7375A"/>
    <w:pPr>
      <w:spacing w:after="100"/>
      <w:ind w:left="440"/>
    </w:pPr>
  </w:style>
  <w:style w:type="paragraph" w:styleId="Notedebasdepage">
    <w:name w:val="footnote text"/>
    <w:basedOn w:val="Normal"/>
    <w:link w:val="NotedebasdepageCar"/>
    <w:uiPriority w:val="99"/>
    <w:semiHidden/>
    <w:unhideWhenUsed/>
    <w:rsid w:val="000E28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2873"/>
    <w:rPr>
      <w:sz w:val="20"/>
      <w:szCs w:val="20"/>
    </w:rPr>
  </w:style>
  <w:style w:type="character" w:styleId="Appelnotedebasdep">
    <w:name w:val="footnote reference"/>
    <w:basedOn w:val="Policepardfaut"/>
    <w:uiPriority w:val="99"/>
    <w:semiHidden/>
    <w:unhideWhenUsed/>
    <w:rsid w:val="000E28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8451">
      <w:bodyDiv w:val="1"/>
      <w:marLeft w:val="0"/>
      <w:marRight w:val="0"/>
      <w:marTop w:val="0"/>
      <w:marBottom w:val="0"/>
      <w:divBdr>
        <w:top w:val="none" w:sz="0" w:space="0" w:color="auto"/>
        <w:left w:val="none" w:sz="0" w:space="0" w:color="auto"/>
        <w:bottom w:val="none" w:sz="0" w:space="0" w:color="auto"/>
        <w:right w:val="none" w:sz="0" w:space="0" w:color="auto"/>
      </w:divBdr>
    </w:div>
    <w:div w:id="919216167">
      <w:bodyDiv w:val="1"/>
      <w:marLeft w:val="0"/>
      <w:marRight w:val="0"/>
      <w:marTop w:val="0"/>
      <w:marBottom w:val="0"/>
      <w:divBdr>
        <w:top w:val="none" w:sz="0" w:space="0" w:color="auto"/>
        <w:left w:val="none" w:sz="0" w:space="0" w:color="auto"/>
        <w:bottom w:val="none" w:sz="0" w:space="0" w:color="auto"/>
        <w:right w:val="none" w:sz="0" w:space="0" w:color="auto"/>
      </w:divBdr>
      <w:divsChild>
        <w:div w:id="189669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ef.wimi.pro/shared/" TargetMode="External"/><Relationship Id="rId13" Type="http://schemas.openxmlformats.org/officeDocument/2006/relationships/hyperlink" Target="https://collab-ef.wimi.pro/shared/" TargetMode="External"/><Relationship Id="rId18" Type="http://schemas.openxmlformats.org/officeDocument/2006/relationships/hyperlink" Target="https://collab-ef.wimi.pro/shared/"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collab-ef.wimi.pro/shared/" TargetMode="External"/><Relationship Id="rId17" Type="http://schemas.openxmlformats.org/officeDocument/2006/relationships/hyperlink" Target="https://collab-ef.wimi.pro/shar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llab-ef.wimi.pro/shared/"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lab-ef.wimi.pro/shar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llab-ef.wimi.pro/shared/" TargetMode="External"/><Relationship Id="rId23" Type="http://schemas.openxmlformats.org/officeDocument/2006/relationships/footer" Target="footer1.xml"/><Relationship Id="rId10" Type="http://schemas.openxmlformats.org/officeDocument/2006/relationships/hyperlink" Target="https://collab-ef.wimi.pro/shared/"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collab-ef.wimi.pro/shared/" TargetMode="External"/><Relationship Id="rId14" Type="http://schemas.openxmlformats.org/officeDocument/2006/relationships/hyperlink" Target="https://collab-ef.wimi.pro/share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C439C-67C7-4EE1-AFCA-C3796E0E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12814</Words>
  <Characters>70480</Characters>
  <Application>Microsoft Office Word</Application>
  <DocSecurity>0</DocSecurity>
  <Lines>587</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2026-03-18T15:01:00Z</cp:lastPrinted>
  <dcterms:created xsi:type="dcterms:W3CDTF">2026-06-04T15:39:00Z</dcterms:created>
  <dcterms:modified xsi:type="dcterms:W3CDTF">2026-06-04T15:39:00Z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7fee0c53-2f21-4e89-9666-da20965fe093</vt:lpwstr>
  </property>
</Properties>
</file>